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3D501" w14:textId="77777777" w:rsidR="006B777B" w:rsidRDefault="00B029E3">
      <w:pPr>
        <w:pStyle w:val="Standard"/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Додаток до                                      </w:t>
      </w:r>
    </w:p>
    <w:p w14:paraId="388F50CB" w14:textId="77777777" w:rsidR="006B777B" w:rsidRDefault="00B029E3">
      <w:pPr>
        <w:pStyle w:val="Standard"/>
        <w:widowControl w:val="0"/>
        <w:tabs>
          <w:tab w:val="left" w:pos="567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рішення Славутської міської ради</w:t>
      </w:r>
    </w:p>
    <w:p w14:paraId="6D1B55E2" w14:textId="2408BEDE" w:rsidR="006B777B" w:rsidRDefault="00AF13F1">
      <w:pPr>
        <w:pStyle w:val="Standard"/>
        <w:widowControl w:val="0"/>
        <w:tabs>
          <w:tab w:val="left" w:pos="567"/>
        </w:tabs>
        <w:jc w:val="right"/>
      </w:pPr>
      <w:r>
        <w:rPr>
          <w:sz w:val="28"/>
          <w:szCs w:val="28"/>
          <w:lang w:eastAsia="ar-SA"/>
        </w:rPr>
        <w:t xml:space="preserve">                  13.03.2026 № 12-57/2026</w:t>
      </w:r>
      <w:bookmarkStart w:id="0" w:name="_GoBack"/>
      <w:bookmarkEnd w:id="0"/>
      <w:r w:rsidR="00B029E3">
        <w:rPr>
          <w:sz w:val="28"/>
          <w:szCs w:val="28"/>
          <w:lang w:eastAsia="ar-SA"/>
        </w:rPr>
        <w:t xml:space="preserve">                                               </w:t>
      </w:r>
      <w:r w:rsidR="00B029E3">
        <w:rPr>
          <w:szCs w:val="28"/>
          <w:lang w:eastAsia="ar-SA"/>
        </w:rPr>
        <w:t xml:space="preserve">      </w:t>
      </w:r>
    </w:p>
    <w:p w14:paraId="4CBAACA5" w14:textId="77777777" w:rsidR="006B777B" w:rsidRDefault="006B777B">
      <w:pPr>
        <w:pStyle w:val="Standard"/>
        <w:widowControl w:val="0"/>
        <w:tabs>
          <w:tab w:val="left" w:pos="567"/>
        </w:tabs>
        <w:jc w:val="right"/>
      </w:pPr>
    </w:p>
    <w:p w14:paraId="307E255C" w14:textId="77777777" w:rsidR="006B777B" w:rsidRDefault="00B029E3">
      <w:pPr>
        <w:pStyle w:val="Textbody"/>
        <w:jc w:val="center"/>
      </w:pPr>
      <w:r>
        <w:rPr>
          <w:rStyle w:val="StrongEmphasis"/>
          <w:rFonts w:ascii="Times New Roman" w:hAnsi="Times New Roman"/>
          <w:sz w:val="28"/>
          <w:szCs w:val="28"/>
        </w:rPr>
        <w:t>ЗВІТ</w:t>
      </w:r>
      <w:r>
        <w:rPr>
          <w:rStyle w:val="StrongEmphasis"/>
          <w:rFonts w:ascii="Times New Roman" w:hAnsi="Times New Roman"/>
          <w:sz w:val="28"/>
          <w:szCs w:val="28"/>
        </w:rPr>
        <w:br/>
        <w:t>про хід і виконання Програми сприяння діяльності</w:t>
      </w:r>
      <w:r>
        <w:rPr>
          <w:rStyle w:val="StrongEmphasis"/>
          <w:rFonts w:ascii="Times New Roman" w:hAnsi="Times New Roman"/>
          <w:sz w:val="28"/>
          <w:szCs w:val="28"/>
        </w:rPr>
        <w:br/>
        <w:t xml:space="preserve">органів самоорганізації населення </w:t>
      </w:r>
      <w:r>
        <w:rPr>
          <w:rStyle w:val="StrongEmphasis"/>
          <w:rFonts w:ascii="Times New Roman" w:hAnsi="Times New Roman"/>
          <w:sz w:val="28"/>
          <w:szCs w:val="28"/>
        </w:rPr>
        <w:t>(квартальних комітетів)</w:t>
      </w:r>
      <w:r>
        <w:rPr>
          <w:rStyle w:val="StrongEmphasis"/>
          <w:rFonts w:ascii="Times New Roman" w:hAnsi="Times New Roman"/>
          <w:sz w:val="28"/>
          <w:szCs w:val="28"/>
        </w:rPr>
        <w:br/>
        <w:t>у Славутській міській  територіальній громаді</w:t>
      </w:r>
      <w:r>
        <w:rPr>
          <w:rStyle w:val="StrongEmphasis"/>
          <w:rFonts w:ascii="Times New Roman" w:hAnsi="Times New Roman"/>
          <w:sz w:val="28"/>
          <w:szCs w:val="28"/>
        </w:rPr>
        <w:br/>
        <w:t>на 2021–2025 роки</w:t>
      </w:r>
    </w:p>
    <w:p w14:paraId="726C1814" w14:textId="77777777" w:rsidR="006B777B" w:rsidRDefault="00B029E3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виконання рішення Славутської міської ради від 11.09.2020р. № 21-55/2020 подається звіт про результати реалізації Програми сприяння діяльності органів самоорганіз</w:t>
      </w:r>
      <w:r>
        <w:rPr>
          <w:rFonts w:ascii="Times New Roman" w:hAnsi="Times New Roman"/>
          <w:sz w:val="28"/>
          <w:szCs w:val="28"/>
        </w:rPr>
        <w:t>ації населення (квартальних комітетів) у Славутській міській  територіальній громаді на 2021–2025 роки.</w:t>
      </w:r>
    </w:p>
    <w:p w14:paraId="37E4B96B" w14:textId="77777777" w:rsidR="006B777B" w:rsidRDefault="00B029E3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Метою Програми було створення умов для ефективної діяльності квартальних комітетів, залучення мешканців до вирішення питань місцевого значення та заб</w:t>
      </w:r>
      <w:r>
        <w:rPr>
          <w:rFonts w:ascii="Times New Roman" w:hAnsi="Times New Roman"/>
          <w:sz w:val="28"/>
          <w:szCs w:val="28"/>
        </w:rPr>
        <w:t>езпечення взаємодії з органами місцевого самоврядування.</w:t>
      </w:r>
    </w:p>
    <w:p w14:paraId="5CAA04FA" w14:textId="77777777" w:rsidR="006B777B" w:rsidRDefault="00B029E3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Упродовж 2021–2025 років у громаді функціонували 7 квартальних комітетів. У межах реалізації Програми забезпечено:</w:t>
      </w:r>
    </w:p>
    <w:p w14:paraId="018DD320" w14:textId="77777777" w:rsidR="006B777B" w:rsidRDefault="00B029E3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участь в організації заходів із благоустрою та прибирання територій;</w:t>
      </w:r>
    </w:p>
    <w:p w14:paraId="38E9201B" w14:textId="77777777" w:rsidR="006B777B" w:rsidRDefault="00B029E3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с</w:t>
      </w:r>
      <w:r>
        <w:rPr>
          <w:rFonts w:ascii="Times New Roman" w:hAnsi="Times New Roman"/>
          <w:sz w:val="28"/>
          <w:szCs w:val="28"/>
        </w:rPr>
        <w:t>анітарним станом об’єктів загального користування;</w:t>
      </w:r>
    </w:p>
    <w:p w14:paraId="62818F76" w14:textId="77777777" w:rsidR="006B777B" w:rsidRDefault="00B029E3">
      <w:pPr>
        <w:pStyle w:val="Textbody"/>
        <w:spacing w:after="0"/>
      </w:pPr>
      <w:r>
        <w:rPr>
          <w:rFonts w:ascii="Times New Roman" w:hAnsi="Times New Roman"/>
          <w:sz w:val="28"/>
          <w:szCs w:val="28"/>
        </w:rPr>
        <w:t xml:space="preserve">надання мешканцям довідок і характеристик </w:t>
      </w:r>
      <w:r>
        <w:rPr>
          <w:sz w:val="28"/>
          <w:szCs w:val="28"/>
        </w:rPr>
        <w:t>(акти про фактичне місце  проживання, акти на день смерті, характеристики);</w:t>
      </w:r>
    </w:p>
    <w:p w14:paraId="1F699D80" w14:textId="77777777" w:rsidR="006B777B" w:rsidRDefault="00B029E3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сприяння проведенню зборів громадян;</w:t>
      </w:r>
    </w:p>
    <w:p w14:paraId="31CC061A" w14:textId="77777777" w:rsidR="006B777B" w:rsidRDefault="00B029E3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активну участь у волонтерській діяльності, зокрема</w:t>
      </w:r>
      <w:r>
        <w:rPr>
          <w:rFonts w:ascii="Times New Roman" w:hAnsi="Times New Roman"/>
          <w:sz w:val="28"/>
          <w:szCs w:val="28"/>
        </w:rPr>
        <w:t xml:space="preserve"> організацію та координацію збору гуманітарної допомоги для військовослужбовців Збройних Сил України, підтримку внутрішньо переміщених осіб;</w:t>
      </w:r>
    </w:p>
    <w:p w14:paraId="7B12DBAC" w14:textId="77777777" w:rsidR="006B777B" w:rsidRDefault="00B029E3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участь у визначенні місць розміщення контейнерних майданчиків   (облаштовано 143 майданчики);</w:t>
      </w:r>
    </w:p>
    <w:p w14:paraId="1D825996" w14:textId="77777777" w:rsidR="006B777B" w:rsidRDefault="00B029E3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ініціювання питань ре</w:t>
      </w:r>
      <w:r>
        <w:rPr>
          <w:rFonts w:ascii="Times New Roman" w:hAnsi="Times New Roman"/>
          <w:sz w:val="28"/>
          <w:szCs w:val="28"/>
        </w:rPr>
        <w:t>монту вулиць, безпеки дорожнього руху та організації транспорту;</w:t>
      </w:r>
    </w:p>
    <w:p w14:paraId="2CB38BF6" w14:textId="77777777" w:rsidR="006B777B" w:rsidRDefault="00B029E3">
      <w:pPr>
        <w:pStyle w:val="Textbody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вирішення соціально-побутових питань мешканців, у тому числі в умовах воєнного стану;</w:t>
      </w:r>
    </w:p>
    <w:p w14:paraId="7F0D263E" w14:textId="77777777" w:rsidR="006B777B" w:rsidRDefault="00B029E3">
      <w:pPr>
        <w:pStyle w:val="Textbody"/>
        <w:spacing w:after="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співпрацю з органами Національної поліції щодо забезпечення громадського порядку.</w:t>
      </w:r>
    </w:p>
    <w:p w14:paraId="36811C79" w14:textId="77777777" w:rsidR="006B777B" w:rsidRDefault="00B029E3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За період дії Програм</w:t>
      </w:r>
      <w:r>
        <w:rPr>
          <w:rFonts w:ascii="Times New Roman" w:hAnsi="Times New Roman"/>
          <w:sz w:val="28"/>
          <w:szCs w:val="28"/>
        </w:rPr>
        <w:t>и головами квартальних комітетів   через ЦНАП оформлено та видано 1301 довідку та характеристику (2021 р. — 239; 2022 р. — 171; 2023 р. — 144; 2024 р. — 266; 2025 р. — 481), що підтверджує затребуваність діяльності квартальних комітетів.</w:t>
      </w:r>
    </w:p>
    <w:p w14:paraId="122E22DB" w14:textId="77777777" w:rsidR="006B777B" w:rsidRDefault="00B029E3">
      <w:pPr>
        <w:pStyle w:val="Textbody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На реалізацію П</w:t>
      </w:r>
      <w:r>
        <w:rPr>
          <w:rFonts w:ascii="Times New Roman" w:hAnsi="Times New Roman"/>
          <w:sz w:val="28"/>
          <w:szCs w:val="28"/>
        </w:rPr>
        <w:t>рограми у 2021–2025 роках було передбачено 700,0 тис. грн на грошове заохочення голів квартальних комітетів. Кошти використано в повному обсязі та за цільовим призначенням. Розбіжності між плановими та касовими видатками відсутні.</w:t>
      </w:r>
    </w:p>
    <w:p w14:paraId="0EFBD752" w14:textId="77777777" w:rsidR="006B777B" w:rsidRDefault="00B029E3">
      <w:pPr>
        <w:pStyle w:val="Textbody"/>
        <w:spacing w:after="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Програму на 2021–2025 </w:t>
      </w:r>
      <w:r>
        <w:rPr>
          <w:rFonts w:ascii="Times New Roman" w:hAnsi="Times New Roman"/>
          <w:sz w:val="28"/>
          <w:szCs w:val="28"/>
        </w:rPr>
        <w:t>роки виконано в повному обсязі. Її реалізація сприяла підвищенню рівня взаємодії між жителями  громади та органами місцевого самоврядування, покращенню благоустрою, доступності адміністративних послуг, а також зміцненню громадської активності.</w:t>
      </w:r>
    </w:p>
    <w:p w14:paraId="6E801B42" w14:textId="77777777" w:rsidR="006B777B" w:rsidRDefault="006B777B">
      <w:pPr>
        <w:pStyle w:val="Textbody"/>
        <w:spacing w:after="26"/>
        <w:jc w:val="both"/>
        <w:rPr>
          <w:rFonts w:ascii="Times New Roman" w:hAnsi="Times New Roman"/>
          <w:sz w:val="28"/>
          <w:szCs w:val="28"/>
        </w:rPr>
      </w:pPr>
    </w:p>
    <w:p w14:paraId="43A2B534" w14:textId="77777777" w:rsidR="006B777B" w:rsidRDefault="006B777B">
      <w:pPr>
        <w:pStyle w:val="Textbody"/>
        <w:spacing w:after="26"/>
        <w:rPr>
          <w:rFonts w:ascii="Times New Roman" w:hAnsi="Times New Roman"/>
          <w:sz w:val="28"/>
          <w:szCs w:val="28"/>
        </w:rPr>
      </w:pPr>
    </w:p>
    <w:p w14:paraId="540E5A0A" w14:textId="77777777" w:rsidR="006B777B" w:rsidRDefault="00B029E3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Начальник </w:t>
      </w:r>
      <w:r>
        <w:rPr>
          <w:bCs/>
          <w:sz w:val="28"/>
          <w:szCs w:val="28"/>
          <w:lang w:eastAsia="ar-SA"/>
        </w:rPr>
        <w:t>управління житлово</w:t>
      </w:r>
    </w:p>
    <w:p w14:paraId="45A11CC8" w14:textId="77777777" w:rsidR="006B777B" w:rsidRDefault="00B029E3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комунального господарства,</w:t>
      </w:r>
    </w:p>
    <w:p w14:paraId="50D9F4C1" w14:textId="77777777" w:rsidR="006B777B" w:rsidRDefault="00B029E3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енергозбереження, благоустрою</w:t>
      </w:r>
    </w:p>
    <w:p w14:paraId="548F709F" w14:textId="77777777" w:rsidR="006B777B" w:rsidRDefault="00B029E3">
      <w:pPr>
        <w:pStyle w:val="Standard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та громадського порядку                                                      Валерій МЕЛЬНИЧУК</w:t>
      </w:r>
    </w:p>
    <w:p w14:paraId="1DE05BCE" w14:textId="77777777" w:rsidR="006B777B" w:rsidRDefault="006B777B">
      <w:pPr>
        <w:pStyle w:val="Standard"/>
        <w:jc w:val="right"/>
        <w:rPr>
          <w:sz w:val="28"/>
          <w:szCs w:val="28"/>
          <w:lang w:eastAsia="ja-JP"/>
        </w:rPr>
      </w:pPr>
    </w:p>
    <w:p w14:paraId="432EB1B9" w14:textId="77777777" w:rsidR="006B777B" w:rsidRDefault="006B777B">
      <w:pPr>
        <w:pStyle w:val="Standard"/>
        <w:rPr>
          <w:sz w:val="28"/>
          <w:szCs w:val="28"/>
          <w:lang w:eastAsia="ja-JP"/>
        </w:rPr>
      </w:pPr>
    </w:p>
    <w:p w14:paraId="7164CF69" w14:textId="77777777" w:rsidR="006B777B" w:rsidRDefault="006B777B">
      <w:pPr>
        <w:pStyle w:val="Standard"/>
        <w:rPr>
          <w:sz w:val="28"/>
          <w:szCs w:val="28"/>
          <w:lang w:eastAsia="ja-JP"/>
        </w:rPr>
      </w:pPr>
    </w:p>
    <w:p w14:paraId="4375DABE" w14:textId="77777777" w:rsidR="006B777B" w:rsidRDefault="00B029E3">
      <w:pPr>
        <w:pStyle w:val="Standard"/>
      </w:pPr>
      <w:r>
        <w:rPr>
          <w:sz w:val="28"/>
          <w:szCs w:val="28"/>
          <w:lang w:eastAsia="ja-JP"/>
        </w:rPr>
        <w:t>Секретар міської ради</w:t>
      </w:r>
      <w:r>
        <w:rPr>
          <w:sz w:val="28"/>
          <w:szCs w:val="28"/>
          <w:lang w:eastAsia="ja-JP"/>
        </w:rPr>
        <w:tab/>
        <w:t xml:space="preserve"> </w:t>
      </w:r>
      <w:r>
        <w:rPr>
          <w:sz w:val="28"/>
          <w:szCs w:val="28"/>
          <w:lang w:eastAsia="ja-JP"/>
        </w:rPr>
        <w:tab/>
      </w:r>
      <w:r>
        <w:rPr>
          <w:sz w:val="28"/>
          <w:szCs w:val="28"/>
          <w:lang w:eastAsia="ja-JP"/>
        </w:rPr>
        <w:tab/>
      </w:r>
      <w:r>
        <w:rPr>
          <w:sz w:val="28"/>
          <w:szCs w:val="28"/>
          <w:lang w:eastAsia="ja-JP"/>
        </w:rPr>
        <w:tab/>
      </w:r>
      <w:r>
        <w:rPr>
          <w:sz w:val="28"/>
          <w:szCs w:val="28"/>
          <w:lang w:eastAsia="ja-JP"/>
        </w:rPr>
        <w:tab/>
        <w:t xml:space="preserve">      </w:t>
      </w:r>
      <w:r>
        <w:rPr>
          <w:sz w:val="28"/>
          <w:szCs w:val="28"/>
          <w:lang w:eastAsia="ja-JP"/>
        </w:rPr>
        <w:tab/>
        <w:t xml:space="preserve">      Світлана ФЕДОРЧУК</w:t>
      </w:r>
    </w:p>
    <w:sectPr w:rsidR="006B777B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54063D" w14:textId="77777777" w:rsidR="00B029E3" w:rsidRDefault="00B029E3">
      <w:r>
        <w:separator/>
      </w:r>
    </w:p>
  </w:endnote>
  <w:endnote w:type="continuationSeparator" w:id="0">
    <w:p w14:paraId="5D4BDB4A" w14:textId="77777777" w:rsidR="00B029E3" w:rsidRDefault="00B0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431EC4" w14:textId="77777777" w:rsidR="00B029E3" w:rsidRDefault="00B029E3">
      <w:r>
        <w:rPr>
          <w:color w:val="000000"/>
        </w:rPr>
        <w:separator/>
      </w:r>
    </w:p>
  </w:footnote>
  <w:footnote w:type="continuationSeparator" w:id="0">
    <w:p w14:paraId="4891BEC0" w14:textId="77777777" w:rsidR="00B029E3" w:rsidRDefault="00B029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77B"/>
    <w:rsid w:val="00015DBE"/>
    <w:rsid w:val="006B777B"/>
    <w:rsid w:val="00AF13F1"/>
    <w:rsid w:val="00B029E3"/>
    <w:rsid w:val="00CD0F95"/>
    <w:rsid w:val="00D8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6F2B4"/>
  <w15:docId w15:val="{0763A515-0854-49C8-97B8-10D4A540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uk-UA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5">
    <w:name w:val="Balloon Text"/>
    <w:basedOn w:val="a"/>
    <w:link w:val="a6"/>
    <w:uiPriority w:val="99"/>
    <w:semiHidden/>
    <w:unhideWhenUsed/>
    <w:rsid w:val="00AF13F1"/>
    <w:rPr>
      <w:rFonts w:ascii="Segoe UI" w:hAnsi="Segoe UI" w:cs="Mangal"/>
      <w:sz w:val="18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F13F1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1785</Words>
  <Characters>1019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</dc:creator>
  <cp:lastModifiedBy>Мирослава</cp:lastModifiedBy>
  <cp:revision>3</cp:revision>
  <cp:lastPrinted>2026-03-16T06:32:00Z</cp:lastPrinted>
  <dcterms:created xsi:type="dcterms:W3CDTF">2026-03-16T06:32:00Z</dcterms:created>
  <dcterms:modified xsi:type="dcterms:W3CDTF">2026-03-16T06:32:00Z</dcterms:modified>
</cp:coreProperties>
</file>