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61C6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67C49C1B" w14:textId="77777777" w:rsidR="00DB6E77" w:rsidRDefault="00EC099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Додаток</w:t>
      </w:r>
    </w:p>
    <w:p w14:paraId="7CA593F8" w14:textId="77777777" w:rsidR="00DB6E77" w:rsidRDefault="00EC099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до рішення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ради</w:t>
      </w:r>
    </w:p>
    <w:p w14:paraId="772A7AF7" w14:textId="37A9E0C7" w:rsidR="00DB6E77" w:rsidRDefault="00EC099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від 12.06.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2026р. №06-59/2026</w:t>
      </w:r>
    </w:p>
    <w:p w14:paraId="33BC48E5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59455A13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549D5F6C" w14:textId="77777777" w:rsidR="00DB6E77" w:rsidRDefault="00EC099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ПРОГРАМА</w:t>
      </w:r>
    </w:p>
    <w:p w14:paraId="346287E1" w14:textId="77777777" w:rsidR="00DB6E77" w:rsidRDefault="00EC0999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II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півріччя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-2028 роки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14:paraId="43038DD1" w14:textId="77777777" w:rsidR="00DB6E77" w:rsidRDefault="00DB6E77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7A6464E9" w14:textId="77777777" w:rsidR="00DB6E77" w:rsidRDefault="00EC0999">
      <w:pPr>
        <w:pStyle w:val="aa"/>
        <w:numPr>
          <w:ilvl w:val="0"/>
          <w:numId w:val="2"/>
        </w:numPr>
        <w:spacing w:after="0" w:line="240" w:lineRule="auto"/>
        <w:ind w:left="127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Загальна частина. </w:t>
      </w:r>
    </w:p>
    <w:p w14:paraId="7880449D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Міжнародною практикою, з метою попередження злочинності, визнано, що позбавлення волі повинно застосовуватися як крайній засіб впливу до небезпечних злочинців, оскільки ізоляція від суспільства нерідко сприяє деградації особистості, втраті соціально корисн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их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зв</w:t>
      </w:r>
      <w:bookmarkStart w:id="0" w:name="_Hlk131764856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’я</w:t>
      </w:r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зків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Тому, в багатьох країнах донині ведеться пошук альтернатив позбавлення волі. </w:t>
      </w:r>
    </w:p>
    <w:p w14:paraId="6BD5328B" w14:textId="77777777" w:rsidR="00DB6E77" w:rsidRDefault="00EC09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Відповідно до наказу Міністерства юстиції України від 28 грудня 2017 року № 4322/5 «Про утворення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» було утворено Державну установу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», що розпочала свою діяльність з 01 січня 2018 року для забезпечення виконання вимог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», що створює в Україні законодавчі підстави для впровадження європейської моделі роботи з правопорушниками. Прийняття Закону 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є свідченням гуманізації кримінально-виконавчої політики держави та формування в Україні системи виконання не пов’язаних з позбавленням волі кримінально-правових заходів та адміністративних стягнень, яка сприятиме забезпеченню захисту інтересів особи, сусп</w:t>
      </w: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ільства і держави.</w:t>
      </w:r>
    </w:p>
    <w:p w14:paraId="6D00F3E8" w14:textId="77777777" w:rsidR="00DB6E77" w:rsidRDefault="00EC09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– це система обов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Діяльніс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ть органу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 Україні супроводжується підтримкою національних і міжнародних експертів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у рамках міжнародних проєктів.</w:t>
      </w:r>
    </w:p>
    <w:p w14:paraId="5899FD65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Основними завданнями, які покладені на уповноважені органи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 реалізація державної політики у сфе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рі виконання кримінальних покарань, за активної участі громадськості в цьому процесі; регламентація порядку і умов виконання та відбування адміністративних та кримінальних покарань; залучення засуджених до суспільно-корисної праці. Служба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покликан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 сприяти соціальній реабілітації правопорушників, тобто впроваджувати компонент соціально-психологічного супроводу та громадського впливу на правопорушників, які за рішенням суду залишені в суспільстві.</w:t>
      </w:r>
    </w:p>
    <w:p w14:paraId="269AFE1C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Суб</w:t>
      </w:r>
      <w:bookmarkStart w:id="1" w:name="_Hlk131769227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єктами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 обвинувачені, стосовно яких 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ганом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готується досудова доповідь; особи, засуджені до покарання у виді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позбавлення права обіймати певні посади або займатися певною діяльністю, громадських робіт, виправних робіт; особи, яким покарання у виді обмеження волі або позбавлення волі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 певний строк замінено покаранням у виді громадських робіт або виправних робіт; особи, звільнені від відбування покарання з випробуванням; звільнені від відбування покарання вагітні і жінки, які мають дітей віком до трьох років; особи, засудженні до обмеж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ення волі, які направляються для відбування покарання до виправних центрів;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14:paraId="231339A9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Хмельницької області покарання, не пов’язані з позбавленням волі, виконуються Шепетівським районним відділом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 в Хмельницькій області.</w:t>
      </w:r>
    </w:p>
    <w:p w14:paraId="3397D8CB" w14:textId="77777777" w:rsidR="00DB6E77" w:rsidRDefault="00DB6E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6364B9C3" w14:textId="77777777" w:rsidR="00DB6E77" w:rsidRDefault="00EC0999">
      <w:pPr>
        <w:pStyle w:val="aa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Правові підстави Програми.</w:t>
      </w:r>
    </w:p>
    <w:p w14:paraId="2A375BC3" w14:textId="77777777" w:rsidR="00DB6E77" w:rsidRDefault="00EC0999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Програму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на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en-US"/>
        </w:rPr>
        <w:t xml:space="preserve">II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півріччя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2026-2028 роки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(далі – Програма) розроблено відповідно  до вимог Кримінально – виконавчого кодексу України, Закону України «Про місцеве самоврядування в Україні», Закону України «Про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пробацію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наказу Міністерства юстиції України від 03.04.2018 № 974/5/467/609/280 «Про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затвердження Порядку взаємодії установ виконання покарань, уповноважених органів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суб’єктів соціального патронажу під час підготовки до звільнення осіб, які відбувають покарання у виді обмеження волі або позбавлення волі на певний строк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».</w:t>
      </w:r>
    </w:p>
    <w:p w14:paraId="28C80D3A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Дана Програма спрямована на підвищення ефективності роботи Шепетівського районного відділу №1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щодо проведення соціально – виховної роботи із засудженими, реалізації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пробаційних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програм та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інших заходів, спрямованих на виправлення засуджених та запобігання вчиненню ними повторних кримінальних правопорушень.</w:t>
      </w:r>
    </w:p>
    <w:p w14:paraId="1DB02531" w14:textId="77777777" w:rsidR="00DB6E77" w:rsidRDefault="00EC0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Програмою визначені актуальні проблеми, мета, завдання та пріоритетні напрями роботи з попередження рецидивної злочинності та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 ІІ півріччя 2026 – 2028 роки, шляхи їх досягнення, основні напрямки діяльності органу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098F8858" w14:textId="77777777" w:rsidR="00DB6E77" w:rsidRDefault="00DB6E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626E4CA4" w14:textId="77777777" w:rsidR="00DB6E77" w:rsidRDefault="00EC0999">
      <w:pPr>
        <w:pStyle w:val="aa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Паспорт Програми</w:t>
      </w:r>
    </w:p>
    <w:tbl>
      <w:tblPr>
        <w:tblW w:w="960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631"/>
        <w:gridCol w:w="4451"/>
        <w:gridCol w:w="9"/>
        <w:gridCol w:w="1331"/>
        <w:gridCol w:w="852"/>
        <w:gridCol w:w="862"/>
        <w:gridCol w:w="1459"/>
        <w:gridCol w:w="9"/>
      </w:tblGrid>
      <w:tr w:rsidR="00DB6E77" w14:paraId="1E083AAD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7F2404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9591A1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Ініціатор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розроблення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00C813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7380C3E2" w14:textId="77777777">
        <w:trPr>
          <w:gridAfter w:val="1"/>
          <w:wAfter w:w="7" w:type="dxa"/>
          <w:trHeight w:val="496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BFB40C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6B08DA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Розробник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3F5A87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0D26C83B" w14:textId="77777777">
        <w:trPr>
          <w:gridAfter w:val="1"/>
          <w:wAfter w:w="7" w:type="dxa"/>
          <w:trHeight w:val="339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E7A2F3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3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6302D8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Співрозробники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70E5A5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Управління житлово-комунального господарства, енергозбереження, благоустрою та громадського порядку Виконавчого комітету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міської ради </w:t>
            </w:r>
          </w:p>
        </w:tc>
      </w:tr>
      <w:tr w:rsidR="00DB6E77" w14:paraId="640E20F3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DC3862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6BBCE0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Відповідальний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виконавець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39BCD6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та філія Державна установа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22F9E834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1307DC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5.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2146E2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A91C46" w14:textId="77777777" w:rsidR="00DB6E77" w:rsidRDefault="00EC0999">
            <w:pPr>
              <w:pStyle w:val="aa"/>
              <w:numPr>
                <w:ilvl w:val="0"/>
                <w:numId w:val="3"/>
              </w:numPr>
              <w:tabs>
                <w:tab w:val="left" w:pos="360"/>
                <w:tab w:val="left" w:pos="1134"/>
                <w:tab w:val="center" w:pos="4153"/>
                <w:tab w:val="right" w:pos="8306"/>
              </w:tabs>
              <w:spacing w:after="0" w:line="240" w:lineRule="auto"/>
              <w:ind w:left="40" w:hanging="720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- Шепетівський районний відділ №1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області;</w:t>
            </w:r>
          </w:p>
          <w:p w14:paraId="6BAE90E7" w14:textId="77777777" w:rsidR="00DB6E77" w:rsidRDefault="00EC0999">
            <w:pPr>
              <w:pStyle w:val="aa"/>
              <w:numPr>
                <w:ilvl w:val="0"/>
                <w:numId w:val="3"/>
              </w:numPr>
              <w:tabs>
                <w:tab w:val="left" w:pos="360"/>
                <w:tab w:val="left" w:pos="1134"/>
                <w:tab w:val="center" w:pos="4153"/>
                <w:tab w:val="right" w:pos="8306"/>
              </w:tabs>
              <w:spacing w:after="0" w:line="240" w:lineRule="auto"/>
              <w:ind w:left="40" w:hanging="720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-  філія Державна установа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» у Хмельницькій області; -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Славутська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міська територіальна громада</w:t>
            </w:r>
          </w:p>
        </w:tc>
      </w:tr>
      <w:tr w:rsidR="00DB6E77" w14:paraId="6CEBB8DA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4DD726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43B8DB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Термін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реалізації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175A2F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ІІ півріччя 202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роки</w:t>
            </w:r>
          </w:p>
        </w:tc>
      </w:tr>
      <w:tr w:rsidR="00DB6E77" w14:paraId="41862DC8" w14:textId="77777777">
        <w:trPr>
          <w:gridAfter w:val="1"/>
          <w:wAfter w:w="7" w:type="dxa"/>
          <w:trHeight w:val="1288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1F8619" w14:textId="442AB58F" w:rsidR="00DB6E77" w:rsidRDefault="00BF29F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7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682D26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Загальний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обсяг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фінансових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ресурсів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з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бюджету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міської територіальної громади, грн.</w:t>
            </w:r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98C9E5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30,0 тис. грн.</w:t>
            </w:r>
          </w:p>
        </w:tc>
      </w:tr>
      <w:tr w:rsidR="00DB6E77" w14:paraId="1A5B8050" w14:textId="77777777">
        <w:trPr>
          <w:gridAfter w:val="1"/>
          <w:wAfter w:w="7" w:type="dxa"/>
          <w:trHeight w:val="218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973875" w14:textId="2779E63A" w:rsidR="00DB6E77" w:rsidRDefault="00BF29F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7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DC26F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Коштів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інших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джерел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F905AD" w14:textId="77777777" w:rsidR="00DB6E77" w:rsidRDefault="00EC0999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-</w:t>
            </w:r>
          </w:p>
        </w:tc>
      </w:tr>
      <w:tr w:rsidR="00DB6E77" w14:paraId="54282ED6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435634F6" w14:textId="38595E7A" w:rsidR="00DB6E77" w:rsidRDefault="00BF29F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8.</w:t>
            </w:r>
          </w:p>
        </w:tc>
        <w:tc>
          <w:tcPr>
            <w:tcW w:w="44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D3A882C" w14:textId="77777777" w:rsidR="00DB6E77" w:rsidRDefault="00EC0999">
            <w:pPr>
              <w:shd w:val="clear" w:color="auto" w:fill="FFFFFF" w:themeFill="background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Назва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заходу</w:t>
            </w:r>
          </w:p>
        </w:tc>
        <w:tc>
          <w:tcPr>
            <w:tcW w:w="305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986F2C7" w14:textId="77777777" w:rsidR="00DB6E77" w:rsidRDefault="00EC0999">
            <w:pPr>
              <w:shd w:val="clear" w:color="auto" w:fill="FFFFFF" w:themeFill="background1"/>
              <w:spacing w:after="7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Орієнтований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обсяг</w:t>
            </w:r>
            <w:proofErr w:type="spellEnd"/>
          </w:p>
          <w:p w14:paraId="391C7A42" w14:textId="77777777" w:rsidR="00DB6E77" w:rsidRDefault="00EC0999">
            <w:pPr>
              <w:shd w:val="clear" w:color="auto" w:fill="FFFFFF" w:themeFill="background1"/>
              <w:spacing w:after="7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фінансування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тис. грн.</w:t>
            </w:r>
          </w:p>
        </w:tc>
        <w:tc>
          <w:tcPr>
            <w:tcW w:w="146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48B1823" w14:textId="77777777" w:rsidR="00DB6E77" w:rsidRDefault="00EC0999">
            <w:pPr>
              <w:shd w:val="clear" w:color="auto" w:fill="FFFFFF" w:themeFill="background1"/>
              <w:spacing w:after="79" w:line="240" w:lineRule="auto"/>
              <w:ind w:left="-174" w:firstLine="2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Всього</w:t>
            </w:r>
            <w:proofErr w:type="spellEnd"/>
          </w:p>
          <w:p w14:paraId="3729A83E" w14:textId="77777777" w:rsidR="00DB6E77" w:rsidRDefault="00EC0999">
            <w:pPr>
              <w:shd w:val="clear" w:color="auto" w:fill="FFFFFF" w:themeFill="background1"/>
              <w:spacing w:after="79" w:line="240" w:lineRule="auto"/>
              <w:ind w:left="-174" w:firstLine="2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тис. грн.</w:t>
            </w:r>
          </w:p>
        </w:tc>
      </w:tr>
      <w:tr w:rsidR="00DB6E77" w14:paraId="6771CE7F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24999931" w14:textId="77777777" w:rsidR="00DB6E77" w:rsidRDefault="00DB6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EFA"/>
            <w:tcMar>
              <w:left w:w="10" w:type="dxa"/>
              <w:right w:w="10" w:type="dxa"/>
            </w:tcMar>
            <w:vAlign w:val="center"/>
          </w:tcPr>
          <w:p w14:paraId="3396B149" w14:textId="77777777" w:rsidR="00DB6E77" w:rsidRDefault="00DB6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71C181C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D5B4CD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85F303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DC8B26E" w14:textId="77777777" w:rsidR="00DB6E77" w:rsidRDefault="00DB6E77">
            <w:pPr>
              <w:spacing w:after="0"/>
              <w:rPr>
                <w:color w:val="000000" w:themeColor="text1"/>
              </w:rPr>
            </w:pPr>
          </w:p>
        </w:tc>
      </w:tr>
      <w:tr w:rsidR="00DB6E77" w14:paraId="51700052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140BC23E" w14:textId="77777777" w:rsidR="00DB6E77" w:rsidRDefault="00DB6E7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4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22791C7" w14:textId="77777777" w:rsidR="00DB6E77" w:rsidRDefault="00EC099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Предмети, матеріали, обладнання та інвентар (канцелярське приладдя, офісні меблі, тощо)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оплата послуг (технічне обслуговування та ремонт офісної техніки, послуги поштового зв’язку, тощо),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відшкодування комунальних послуг.</w:t>
            </w: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3103D2F" w14:textId="77777777" w:rsidR="00DB6E77" w:rsidRDefault="00EC099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</w:tcPr>
          <w:p w14:paraId="01080F44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</w:tcPr>
          <w:p w14:paraId="2D3E595A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F6ADA2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30,0</w:t>
            </w:r>
          </w:p>
        </w:tc>
      </w:tr>
      <w:tr w:rsidR="00DB6E77" w14:paraId="3D0E2F8B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50C9317D" w14:textId="77777777" w:rsidR="00DB6E77" w:rsidRDefault="00DB6E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4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17C713C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E10E90F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C9AB41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8BBCF68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81086BF" w14:textId="77777777" w:rsidR="00DB6E77" w:rsidRDefault="00EC099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30,0</w:t>
            </w:r>
          </w:p>
        </w:tc>
      </w:tr>
    </w:tbl>
    <w:p w14:paraId="6442BF63" w14:textId="77777777" w:rsidR="00DB6E77" w:rsidRDefault="00DB6E77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FB51546" w14:textId="77777777" w:rsidR="00DB6E77" w:rsidRDefault="00EC0999">
      <w:pPr>
        <w:pStyle w:val="a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4. Визначення проблем, на  розв’язання яких спрямована Програма</w:t>
      </w:r>
    </w:p>
    <w:p w14:paraId="10FE163E" w14:textId="77777777" w:rsidR="00DB6E77" w:rsidRDefault="00EC0999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Програма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на ІІ півріччя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2026-2028 роки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розроблена з метою підвищення рівня громадського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порядку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передбачає налагодження ефективної взаємодії органів державної влади та місцевого самоврядування під час виконання покладених на них чинним законодавством компетенцій та повноважень.</w:t>
      </w:r>
    </w:p>
    <w:p w14:paraId="7EA80D14" w14:textId="77777777" w:rsidR="00DB6E77" w:rsidRDefault="00EC0999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Відпо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відно до Закону України «Про місцеве самоврядування в Україні» до самоврядних та делегованих повноважень виконавчих органів місцевого самоврядування віднесено низку завдань у сфері законності, правопорядку, охорони прав, свобод і законних інтересів громадя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н, зокрема, сприяння діяльності органів суду, прокуратури, юстиції, національної поліції, Національного антикорупційного бюро України, Бюро економічної безпеки України, адвокатури і Державної кримінально-виконавчої служби України, інших державних органів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 відповідній території. Відповідно до статей 5, 11, 21 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органи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під час виконання покладених на них завдань взаємодіють з органами місцевого самоврядування.</w:t>
      </w:r>
    </w:p>
    <w:p w14:paraId="100AC030" w14:textId="77777777" w:rsidR="00DB6E77" w:rsidRDefault="00EC0999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Так як, злочинність залишається одним з головних чинників, я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кий суттєво впливає на проведення соціально-економічних перетворень, і становить реальну загрозу безпеці жителів територіальної громади, важливим є забезпечення повноцінного функціонування органів, робота яких спрямована на зменшення злочинності, і для цьо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го мають бути створенні всі необхідні умови.</w:t>
      </w:r>
    </w:p>
    <w:p w14:paraId="077BB819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Ефективність службової діяльності органів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, у певній мірі, залежить від різних чинників, а саме: створення дієвого механізму роботи із засудженими, якісного рівня матеріально-технічного забезпечення орга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нів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На жаль,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 Шепетівський районний відділ №1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філії Державної установи «Центр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» в Хмельницькій області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не має достатнього матеріально-технічного рівня забезпечення, що пов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’я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зано з недостатнім  фінансуванням з державного бюджету, та в свою чергу, впливає на результативність  і якість виконання вищевказаних завдань працівниками структурного підрозділу Хмельн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ицької філії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</w:p>
    <w:p w14:paraId="30525593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Саме тому, в основу даної Програми покладено принцип об’єднання зусиль виконавчих органів місцевого самоврядування, депутатського корпусу, правоохоронних органів та громадськості для забезпечення належного стану охорони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громадського порядку та профілактики злочинності на території громади.</w:t>
      </w:r>
    </w:p>
    <w:p w14:paraId="61A9AE9C" w14:textId="77777777" w:rsidR="00DB6E77" w:rsidRDefault="00DB6E77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459C7814" w14:textId="77777777" w:rsidR="00DB6E77" w:rsidRDefault="00EC0999">
      <w:pPr>
        <w:pStyle w:val="1"/>
        <w:spacing w:line="276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5. Мета та завдання Програми.</w:t>
      </w:r>
    </w:p>
    <w:p w14:paraId="1EB77634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2" w:name="top"/>
      <w:bookmarkEnd w:id="2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Метою цієї Програми є забезпечення підвищення загального рівня безпеки, зменшення кількості правопорушень, вжиття заходів, спрямованих на усунення причин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 умов учинення протиправних діянь, а також налагодження дієвої співпраці органів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місцевих органів виконавчої влади в зазначеній сфері. </w:t>
      </w:r>
    </w:p>
    <w:p w14:paraId="7F3E61AF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Відповідно до визначеної мети завданнями Програми є:</w:t>
      </w:r>
    </w:p>
    <w:p w14:paraId="17366AA4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створення сприятливих умов для профілактики повторної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злочинності серед осіб, засуджених до покарань, не пов’язаних з позбавленням волі, та звільнених від відбування покарання з випробуванням, які проживають на території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1DA5D6FE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зменшення кількості повторних кримінальних п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равопорушень особами, засудженими до покарань, не пов’язаних з позбавленням волі та звільнених від відбування покарання з випробуванням;</w:t>
      </w:r>
    </w:p>
    <w:p w14:paraId="7E3597B3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розширення існуючої системи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осіб, які звільнені з місць позбавлення або обмеження волі, сприяння їх прац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евлаштуванню та адаптації до умов соціального середовища;</w:t>
      </w:r>
    </w:p>
    <w:p w14:paraId="6909AE87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залучення громадськості до обговорення соціально значущих питань, спрямованих на виправлення засуджених та запобігання вчиненню ними повторних кримінальних правопорушень;</w:t>
      </w:r>
    </w:p>
    <w:p w14:paraId="33795EAA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залучення громадськості до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волонтерської діяльності, розширення волонтерського руху, пов’язаного із реалізацією завдань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52316FA1" w14:textId="77777777" w:rsidR="00DB6E77" w:rsidRDefault="00EC0999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взаємодія з місцевими медіа в частині інформування широких верств населення з метою забезпечення безпеки громадян шляхом виправлення засуджених та профіл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актики вчинення ними повторних злочинів. </w:t>
      </w:r>
    </w:p>
    <w:p w14:paraId="4D946574" w14:textId="77777777" w:rsidR="00DB6E77" w:rsidRDefault="00DB6E77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5104F78B" w14:textId="77777777" w:rsidR="00DB6E77" w:rsidRDefault="00EC0999">
      <w:pPr>
        <w:pStyle w:val="1"/>
        <w:spacing w:line="276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6. Обґрунтування шляхів і засобів розв’язання проблем, строки виконання завдань, заходів.</w:t>
      </w:r>
    </w:p>
    <w:p w14:paraId="4699789F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Діяльність уповноважених органів з питань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Шепетівського районного відділу №1 філії Державної установи «Цент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 у Хмельницькій області передбачає реалізацію та впровадження заходів у рамках реформування органів кримінально-виконавчої системи у відповідності до Закону України «Про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пробацію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», згідно вимог якого на органи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окрім контрольних функцій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щодо засуджених осіб покладені принципово нові завдання (створення Бази даних інформаційної системи обліку суб’єктів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внесення даних до Єдиного реєстру засуджених та осіб, узятих під варту та ін.).</w:t>
      </w:r>
    </w:p>
    <w:p w14:paraId="08B53F89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Досягненню цієї мети сприятимуть заходи, спрямо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вані на:</w:t>
      </w:r>
    </w:p>
    <w:p w14:paraId="2C532118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активізацію діяльності виконавчих органів місцевого самоврядування,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 та інших установ, що пов’язані з профілактикою правопорушень;</w:t>
      </w:r>
    </w:p>
    <w:p w14:paraId="0C2963A6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підвищення координації спільних зусиль профілактики правопорушень між органами місцевого самоврядування,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інших установ, які працюють із засудженими, або звільненими від відбування покарання з випробуванням з метою уникнення дублювання функцій т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а поліпшення якості процедур, що виконуються при роботі із цією категорією осіб;</w:t>
      </w:r>
    </w:p>
    <w:p w14:paraId="2AE0872F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підвищення рівня правової освіти у клієнтів та правового виховання молоді шляхом запровадження сучасних форм і методів профілактики;</w:t>
      </w:r>
    </w:p>
    <w:p w14:paraId="02AEF28A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профілактика правопорушень, спрямована на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соціальну адаптацію осіб, звільнених з місць позбавлення волі, у разі необхідності;</w:t>
      </w:r>
    </w:p>
    <w:p w14:paraId="0C9B5128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запобігання втягненню у злочинну діяльність нових соціальних груп, особливо неповнолітніх;</w:t>
      </w:r>
    </w:p>
    <w:p w14:paraId="3D8527C7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висвітлення в засобах масової інформації діяльності органів місцевого самоврядув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 та інших установ щодо профілактики правопорушень, з метою підвищення поінформованості громадян;</w:t>
      </w:r>
    </w:p>
    <w:p w14:paraId="3853C943" w14:textId="77777777" w:rsidR="00DB6E77" w:rsidRDefault="00EC0999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створення належних умов на базі Шепетівського районного відділу №1, що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надасть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змогу покращити роботу щодо проведення соціально-виховної роботи,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реабілітації,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осіб, засуджених до покарань без позбавлення волі, що сприятиме запобіганню скоєнню ними нових кримінальних правопорушень.</w:t>
      </w:r>
    </w:p>
    <w:p w14:paraId="015CE0F1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Внаслідок профілактичного та соціально-виховного впливу на осіб, які перебувають на обліку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чікується:</w:t>
      </w:r>
    </w:p>
    <w:p w14:paraId="632E299B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зниження рівня злочинності та кількості повторних злочинів, ослаблення суспільної напруги, викликаної її впливом;</w:t>
      </w:r>
    </w:p>
    <w:p w14:paraId="7CFF1804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мінімізація злочинного впливу на молодь та підлітків, усунення причин і умов, що сприяють втягненню їх у протиправну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діяльність;</w:t>
      </w:r>
    </w:p>
    <w:p w14:paraId="61494EA8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сприяння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осіб, які звільнилися з місць позбавлення волі; </w:t>
      </w:r>
    </w:p>
    <w:p w14:paraId="545B70F3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досягнення належного рівня фінансового і матеріального забезпечення органу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профілактичної діяльності.</w:t>
      </w:r>
    </w:p>
    <w:p w14:paraId="53090606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Ефективність реалізації зазначених завдань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залеж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ить від створення ефективного механізму вирішення соціальних та криміногенних проблем засуджених, поліпшення якості їх життя, виключення можливих негативних проявів поведінки.</w:t>
      </w:r>
    </w:p>
    <w:p w14:paraId="1C38F5AA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Виконання Програми здійснюється шляхом планування, фінансування та реалізації ві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дповідних організаційних, навчальних, інформаційних, масових заходів, консультацій з громадськістю, соціальних досліджень.</w:t>
      </w:r>
    </w:p>
    <w:p w14:paraId="50353A4C" w14:textId="77777777" w:rsidR="00DB6E77" w:rsidRDefault="00EC0999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Строк реалізації Програми: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ІІ півріччя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-2028 рр. </w:t>
      </w:r>
    </w:p>
    <w:p w14:paraId="250A50A6" w14:textId="77777777" w:rsidR="00DB6E77" w:rsidRDefault="00DB6E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7C4BE62" w14:textId="77777777" w:rsidR="00DB6E77" w:rsidRDefault="00EC0999">
      <w:pPr>
        <w:pStyle w:val="aa"/>
        <w:shd w:val="clear" w:color="auto" w:fill="FFFFFF"/>
        <w:tabs>
          <w:tab w:val="left" w:pos="-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7. Координація та контроль за ходом виконання Програми.</w:t>
      </w:r>
    </w:p>
    <w:p w14:paraId="71C8736A" w14:textId="77777777" w:rsidR="00DB6E77" w:rsidRDefault="00EC099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</w:p>
    <w:p w14:paraId="3200A417" w14:textId="77777777" w:rsidR="00DB6E77" w:rsidRDefault="00EC09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Щорічно, по закінченню фінансового року, в термін до 01 лютого,   Шепетівський районний відділ №1 та філія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Державної установи «Центр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» у Хмельницькій області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інформує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Славутську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міську територіальну громаду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використання коштів на реалізацію пол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ожень Програми.</w:t>
      </w:r>
    </w:p>
    <w:p w14:paraId="5DA3E67D" w14:textId="77777777" w:rsidR="00DB6E77" w:rsidRDefault="00DB6E7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3CE24F8" w14:textId="77777777" w:rsidR="00DB6E77" w:rsidRDefault="00DB6E77">
      <w:pPr>
        <w:shd w:val="clear" w:color="auto" w:fill="FFFFFF"/>
        <w:tabs>
          <w:tab w:val="left" w:pos="-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466D3CF3" w14:textId="77777777" w:rsidR="00DB6E77" w:rsidRDefault="00DB6E7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7C7FDAF" w14:textId="77777777" w:rsidR="00DB6E77" w:rsidRDefault="00EC099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Секретар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                                 Світлана ФЕДОРЧУК</w:t>
      </w:r>
    </w:p>
    <w:sectPr w:rsidR="00DB6E77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9221E"/>
    <w:multiLevelType w:val="multilevel"/>
    <w:tmpl w:val="FF26DFFC"/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rFonts w:cstheme="minorBidi"/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4C712B"/>
    <w:multiLevelType w:val="multilevel"/>
    <w:tmpl w:val="93327874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F57272D"/>
    <w:multiLevelType w:val="multilevel"/>
    <w:tmpl w:val="3E06E4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00F6E66"/>
    <w:multiLevelType w:val="multilevel"/>
    <w:tmpl w:val="A9221B94"/>
    <w:lvl w:ilvl="0">
      <w:start w:val="3"/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77"/>
    <w:rsid w:val="008C367F"/>
    <w:rsid w:val="009269D3"/>
    <w:rsid w:val="00AB0BDC"/>
    <w:rsid w:val="00BF29F0"/>
    <w:rsid w:val="00DB6E77"/>
    <w:rsid w:val="00EC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7449"/>
  <w15:docId w15:val="{C8D908DE-3213-46FF-94DC-2A1A2165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31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 + Полужирный"/>
    <w:basedOn w:val="a0"/>
    <w:qFormat/>
    <w:rsid w:val="00A56EEB"/>
    <w:rPr>
      <w:rFonts w:ascii="Times New Roman" w:hAnsi="Times New Roman" w:cs="Times New Roman"/>
      <w:b/>
      <w:bCs/>
      <w:strike w:val="0"/>
      <w:dstrike w:val="0"/>
      <w:color w:val="000000"/>
      <w:spacing w:val="0"/>
      <w:w w:val="100"/>
      <w:sz w:val="28"/>
      <w:szCs w:val="28"/>
      <w:u w:val="none"/>
      <w:effect w:val="none"/>
      <w:lang w:val="uk-UA" w:eastAsia="uk-UA"/>
    </w:rPr>
  </w:style>
  <w:style w:type="character" w:customStyle="1" w:styleId="20">
    <w:name w:val="Основной текст (2)"/>
    <w:basedOn w:val="a0"/>
    <w:qFormat/>
    <w:rsid w:val="00A56EEB"/>
    <w:rPr>
      <w:rFonts w:ascii="Times New Roman" w:hAnsi="Times New Roman" w:cs="Times New Roman"/>
      <w:strike w:val="0"/>
      <w:dstrike w:val="0"/>
      <w:color w:val="000000"/>
      <w:spacing w:val="0"/>
      <w:w w:val="100"/>
      <w:sz w:val="28"/>
      <w:szCs w:val="28"/>
      <w:u w:val="none"/>
      <w:effect w:val="none"/>
      <w:lang w:val="uk-UA" w:eastAsia="uk-UA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DA71B0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A56EEB"/>
    <w:pPr>
      <w:ind w:left="720"/>
      <w:contextualSpacing/>
    </w:pPr>
  </w:style>
  <w:style w:type="paragraph" w:customStyle="1" w:styleId="1">
    <w:name w:val="Без интервала1"/>
    <w:qFormat/>
    <w:rsid w:val="00A56EEB"/>
    <w:rPr>
      <w:rFonts w:eastAsia="Calibri" w:cs="Times New Roman"/>
      <w:lang w:val="en-US" w:eastAsia="en-US"/>
    </w:rPr>
  </w:style>
  <w:style w:type="paragraph" w:customStyle="1" w:styleId="msonormalcxspmiddle">
    <w:name w:val="msonormalcxspmiddle"/>
    <w:basedOn w:val="a"/>
    <w:qFormat/>
    <w:rsid w:val="00A56EE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DA71B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Вміст таблиці"/>
    <w:basedOn w:val="a"/>
    <w:qFormat/>
    <w:pPr>
      <w:widowControl w:val="0"/>
      <w:suppressLineNumbers/>
    </w:pPr>
  </w:style>
  <w:style w:type="paragraph" w:customStyle="1" w:styleId="ac">
    <w:name w:val="Заголовок таблиці"/>
    <w:basedOn w:val="ab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FFED0-6E01-446A-950C-1EC63CC34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8862</Words>
  <Characters>5052</Characters>
  <Application>Microsoft Office Word</Application>
  <DocSecurity>0</DocSecurity>
  <Lines>42</Lines>
  <Paragraphs>27</Paragraphs>
  <ScaleCrop>false</ScaleCrop>
  <Company/>
  <LinksUpToDate>false</LinksUpToDate>
  <CharactersWithSpaces>13887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dc:description/>
  <cp:lastModifiedBy>User</cp:lastModifiedBy>
  <cp:revision>2</cp:revision>
  <cp:lastPrinted>2026-05-21T17:05:00Z</cp:lastPrinted>
  <dcterms:created xsi:type="dcterms:W3CDTF">2026-06-13T18:00:00Z</dcterms:created>
  <dcterms:modified xsi:type="dcterms:W3CDTF">2026-06-13T18:00:00Z</dcterms:modified>
  <dc:language>uk-UA</dc:language>
</cp:coreProperties>
</file>