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C5F" w:rsidRDefault="00FF6222" w:rsidP="00FF6222">
      <w:pPr>
        <w:spacing w:after="0" w:line="240" w:lineRule="auto"/>
        <w:ind w:left="9912" w:firstLine="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Додаток до рішення Славутської міської ради №</w:t>
      </w:r>
      <w:r w:rsidR="00585CD3">
        <w:rPr>
          <w:rFonts w:ascii="Times New Roman" w:hAnsi="Times New Roman" w:cs="Times New Roman"/>
          <w:sz w:val="28"/>
          <w:szCs w:val="28"/>
        </w:rPr>
        <w:t>1</w:t>
      </w:r>
      <w:r w:rsidR="00551C5F">
        <w:rPr>
          <w:rFonts w:ascii="Times New Roman" w:hAnsi="Times New Roman" w:cs="Times New Roman"/>
          <w:sz w:val="28"/>
          <w:szCs w:val="28"/>
        </w:rPr>
        <w:t>4</w:t>
      </w:r>
      <w:r w:rsidR="00551C5F" w:rsidRPr="00551C5F">
        <w:rPr>
          <w:rFonts w:ascii="Times New Roman" w:hAnsi="Times New Roman" w:cs="Times New Roman"/>
          <w:sz w:val="28"/>
          <w:szCs w:val="28"/>
        </w:rPr>
        <w:t>-50/2025</w:t>
      </w:r>
      <w:r>
        <w:rPr>
          <w:rFonts w:ascii="Times New Roman" w:hAnsi="Times New Roman" w:cs="Times New Roman"/>
          <w:sz w:val="28"/>
          <w:szCs w:val="28"/>
        </w:rPr>
        <w:t xml:space="preserve"> від</w:t>
      </w:r>
      <w:r w:rsidRPr="00FF6222">
        <w:rPr>
          <w:rFonts w:ascii="Times New Roman" w:hAnsi="Times New Roman" w:cs="Times New Roman"/>
          <w:sz w:val="28"/>
          <w:szCs w:val="28"/>
        </w:rPr>
        <w:t>12 вересня 2025 р</w:t>
      </w:r>
    </w:p>
    <w:p w:rsidR="00551C5F" w:rsidRDefault="00551C5F" w:rsidP="00551C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1C5F" w:rsidRDefault="00551C5F" w:rsidP="00551C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0"/>
        <w:gridCol w:w="7226"/>
        <w:gridCol w:w="1773"/>
        <w:gridCol w:w="3307"/>
      </w:tblGrid>
      <w:tr w:rsidR="00551C5F" w:rsidRPr="00551C5F" w:rsidTr="00122D2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Етап</w:t>
            </w:r>
          </w:p>
        </w:tc>
        <w:tc>
          <w:tcPr>
            <w:tcW w:w="7196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Заходи</w:t>
            </w:r>
          </w:p>
        </w:tc>
        <w:tc>
          <w:tcPr>
            <w:tcW w:w="1078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Строки виконання</w:t>
            </w:r>
          </w:p>
        </w:tc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Відповідальні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Підготовчий</w:t>
            </w:r>
          </w:p>
        </w:tc>
        <w:tc>
          <w:tcPr>
            <w:tcW w:w="7196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Інвентаризація наявної інфраструктури; визначення потреб та пріоритетів; оновлення концепції розвитку території парку.</w:t>
            </w:r>
          </w:p>
        </w:tc>
        <w:tc>
          <w:tcPr>
            <w:tcW w:w="1078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1й–3й місяці</w:t>
            </w:r>
          </w:p>
        </w:tc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Управління економічного розвитку, відділ стратегічного розвитку, керуюча компанія індустріального парку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Підготовка </w:t>
            </w:r>
            <w:proofErr w:type="spellStart"/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проєктних</w:t>
            </w:r>
            <w:proofErr w:type="spellEnd"/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пропозицій</w:t>
            </w:r>
          </w:p>
        </w:tc>
        <w:tc>
          <w:tcPr>
            <w:tcW w:w="7196" w:type="dxa"/>
            <w:vAlign w:val="center"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Підготовка </w:t>
            </w:r>
            <w:proofErr w:type="spellStart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проєктних</w:t>
            </w:r>
            <w:proofErr w:type="spellEnd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 пропозицій для облаштування </w:t>
            </w:r>
            <w:proofErr w:type="spellStart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інжерної</w:t>
            </w:r>
            <w:proofErr w:type="spellEnd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-транспортної інфраструктури</w:t>
            </w:r>
          </w:p>
        </w:tc>
        <w:tc>
          <w:tcPr>
            <w:tcW w:w="1078" w:type="dxa"/>
            <w:vAlign w:val="center"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4й-6й місяці</w:t>
            </w:r>
          </w:p>
        </w:tc>
        <w:tc>
          <w:tcPr>
            <w:tcW w:w="0" w:type="auto"/>
            <w:vAlign w:val="center"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Управління економічного розвитку, відділ стратегічного розвитку, керуюча компанія індустріального парку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Підготовка інвестиційних пропозицій</w:t>
            </w:r>
          </w:p>
        </w:tc>
        <w:tc>
          <w:tcPr>
            <w:tcW w:w="7196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Підготовка інвестиційних пропозицій з метою залучення інвестора та донорських коштів з метою розбудови інфраструктури індустріального парку.</w:t>
            </w:r>
          </w:p>
        </w:tc>
        <w:tc>
          <w:tcPr>
            <w:tcW w:w="1078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5й–6й місяці</w:t>
            </w:r>
          </w:p>
        </w:tc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Управління економічного розвитку, відділ стратегічного розвитку, керуюча компанія індустріального парку, залучені консультанти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4. </w:t>
            </w:r>
            <w:proofErr w:type="spellStart"/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Промоційна</w:t>
            </w:r>
            <w:proofErr w:type="spellEnd"/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кампанія</w:t>
            </w:r>
          </w:p>
        </w:tc>
        <w:tc>
          <w:tcPr>
            <w:tcW w:w="7196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Участь у форумах та виставках; перезапуск інвестиційного сайту, організація та запуск рекламної кампанії (онлайн і </w:t>
            </w:r>
            <w:proofErr w:type="spellStart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  <w:proofErr w:type="spellEnd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), а саме підготовка </w:t>
            </w:r>
            <w:proofErr w:type="spellStart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проморолика</w:t>
            </w:r>
            <w:proofErr w:type="spellEnd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, підготовка та випуск </w:t>
            </w:r>
            <w:proofErr w:type="spellStart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промопродукції</w:t>
            </w:r>
            <w:proofErr w:type="spellEnd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; співпраця з торгово-промисловими палатами.</w:t>
            </w:r>
          </w:p>
        </w:tc>
        <w:tc>
          <w:tcPr>
            <w:tcW w:w="1078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Постійно ( активна фаза 3й-8й місяці)</w:t>
            </w:r>
          </w:p>
        </w:tc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Управління економічного розвитку, відділ стратегічного розвитку, керуюча компанія індустріального парку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5. Організація зустрічі з місцевим бізнесом  </w:t>
            </w:r>
          </w:p>
        </w:tc>
        <w:tc>
          <w:tcPr>
            <w:tcW w:w="7196" w:type="dxa"/>
            <w:vAlign w:val="center"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Ознайомлення з можливостями розвитку, державними, міжнародними програмами</w:t>
            </w:r>
          </w:p>
        </w:tc>
        <w:tc>
          <w:tcPr>
            <w:tcW w:w="1078" w:type="dxa"/>
            <w:vAlign w:val="center"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6й–7й місяці</w:t>
            </w:r>
          </w:p>
        </w:tc>
        <w:tc>
          <w:tcPr>
            <w:tcW w:w="0" w:type="auto"/>
            <w:vAlign w:val="center"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Управління економічного розвитку, відділ стратегічного розвитку, керуюча компанія індустріального парку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 Переговори та залучення інвесторів</w:t>
            </w:r>
          </w:p>
        </w:tc>
        <w:tc>
          <w:tcPr>
            <w:tcW w:w="7196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Індивідуальні зустрічі з потенційними інвесторами; презентація ділянок та готових </w:t>
            </w:r>
            <w:proofErr w:type="spellStart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проєктів</w:t>
            </w:r>
            <w:proofErr w:type="spellEnd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; узгодження умов партнерства</w:t>
            </w:r>
          </w:p>
        </w:tc>
        <w:tc>
          <w:tcPr>
            <w:tcW w:w="1078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Постійно (залежно від інвестора)</w:t>
            </w:r>
          </w:p>
        </w:tc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економічного розвитку, відділ стратегічного розвитку, керуюча компанія індустріального парку 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 Залучення державної та міжнародної підтримки</w:t>
            </w:r>
          </w:p>
        </w:tc>
        <w:tc>
          <w:tcPr>
            <w:tcW w:w="7196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Подання заявок на державні та міжнародні програми; пошук грантових можливостей і </w:t>
            </w:r>
            <w:proofErr w:type="spellStart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співфінансування</w:t>
            </w:r>
            <w:proofErr w:type="spellEnd"/>
          </w:p>
        </w:tc>
        <w:tc>
          <w:tcPr>
            <w:tcW w:w="1078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Постійно</w:t>
            </w:r>
          </w:p>
        </w:tc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Управління економічного розвитку, відділ стратегічного розвитку, керуюча компанія індустріального парку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8. Реалізація інфраструктурних </w:t>
            </w:r>
            <w:proofErr w:type="spellStart"/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проєктів</w:t>
            </w:r>
            <w:proofErr w:type="spellEnd"/>
          </w:p>
        </w:tc>
        <w:tc>
          <w:tcPr>
            <w:tcW w:w="7196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Проєктування</w:t>
            </w:r>
            <w:proofErr w:type="spellEnd"/>
            <w:r w:rsidRPr="00551C5F">
              <w:rPr>
                <w:rFonts w:ascii="Times New Roman" w:hAnsi="Times New Roman" w:cs="Times New Roman"/>
                <w:sz w:val="28"/>
                <w:szCs w:val="28"/>
              </w:rPr>
              <w:t xml:space="preserve"> та будівництво мереж і доріг; укладання договорів з підрядниками; технічний нагляд та контроль якості</w:t>
            </w:r>
          </w:p>
        </w:tc>
        <w:tc>
          <w:tcPr>
            <w:tcW w:w="1078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Постійно</w:t>
            </w:r>
          </w:p>
        </w:tc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Керуюча компанія, відділ капітального будівництва, підрядні організації</w:t>
            </w:r>
          </w:p>
        </w:tc>
      </w:tr>
      <w:tr w:rsidR="00551C5F" w:rsidRPr="00551C5F" w:rsidTr="00122D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 Моніторинг та звітування</w:t>
            </w:r>
          </w:p>
        </w:tc>
        <w:tc>
          <w:tcPr>
            <w:tcW w:w="7196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Щоквартальний моніторинг; аналіз ефективності інвестицій; коригування плану залежно від результатів</w:t>
            </w:r>
          </w:p>
        </w:tc>
        <w:tc>
          <w:tcPr>
            <w:tcW w:w="1078" w:type="dxa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Постійно, звіти щоквартально</w:t>
            </w:r>
          </w:p>
        </w:tc>
        <w:tc>
          <w:tcPr>
            <w:tcW w:w="0" w:type="auto"/>
            <w:vAlign w:val="center"/>
            <w:hideMark/>
          </w:tcPr>
          <w:p w:rsidR="00551C5F" w:rsidRPr="00551C5F" w:rsidRDefault="00551C5F" w:rsidP="0055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C5F">
              <w:rPr>
                <w:rFonts w:ascii="Times New Roman" w:hAnsi="Times New Roman" w:cs="Times New Roman"/>
                <w:sz w:val="28"/>
                <w:szCs w:val="28"/>
              </w:rPr>
              <w:t>Керуюча компанія, , відділ стратегічного розвитку, управління економічного розвитку</w:t>
            </w:r>
          </w:p>
        </w:tc>
      </w:tr>
    </w:tbl>
    <w:p w:rsidR="00551C5F" w:rsidRDefault="00551C5F" w:rsidP="00551C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1C5F" w:rsidRPr="00551C5F" w:rsidRDefault="00551C5F" w:rsidP="00551C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1C5F" w:rsidRPr="00551C5F" w:rsidRDefault="00551C5F" w:rsidP="00551C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43CA" w:rsidRPr="00551C5F" w:rsidRDefault="00D60AAA" w:rsidP="00D60AA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>Секретар Славутської міської ради</w:t>
      </w:r>
      <w:r w:rsidR="00774752"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ab/>
      </w:r>
      <w:r w:rsidR="00774752">
        <w:rPr>
          <w:rFonts w:ascii="Times New Roman" w:hAnsi="Times New Roman" w:cs="Times New Roman"/>
          <w:sz w:val="28"/>
          <w:szCs w:val="28"/>
        </w:rPr>
        <w:tab/>
        <w:t>Світлана ФЕДОРЧУК</w:t>
      </w:r>
      <w:bookmarkStart w:id="0" w:name="_GoBack"/>
      <w:bookmarkEnd w:id="0"/>
      <w:r w:rsidRPr="00D60A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sectPr w:rsidR="009243CA" w:rsidRPr="00551C5F" w:rsidSect="00D60AAA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C5F"/>
    <w:rsid w:val="00551C5F"/>
    <w:rsid w:val="00561331"/>
    <w:rsid w:val="00585CD3"/>
    <w:rsid w:val="00734BEF"/>
    <w:rsid w:val="00774752"/>
    <w:rsid w:val="009243CA"/>
    <w:rsid w:val="00D60AAA"/>
    <w:rsid w:val="00F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E0E883-0710-40EC-A751-8CC8B985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C9629-771F-4873-9663-8C1FC7515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1741</Words>
  <Characters>993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Мирослава</dc:creator>
  <cp:keywords/>
  <dc:description/>
  <cp:lastModifiedBy>Мирослава</cp:lastModifiedBy>
  <cp:revision>9</cp:revision>
  <dcterms:created xsi:type="dcterms:W3CDTF">2025-09-15T12:03:00Z</dcterms:created>
  <dcterms:modified xsi:type="dcterms:W3CDTF">2025-09-18T11:07:00Z</dcterms:modified>
</cp:coreProperties>
</file>