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EBAAA" w14:textId="77777777"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ЗАТВЕРДЖЕНО</w:t>
      </w:r>
    </w:p>
    <w:p w14:paraId="57FBFB7A" w14:textId="77777777"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рішенням Славутської міської ради</w:t>
      </w:r>
    </w:p>
    <w:p w14:paraId="78EB4A7D" w14:textId="45CBCAF3"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від ___________ № __________</w:t>
      </w:r>
    </w:p>
    <w:p w14:paraId="69754266" w14:textId="77777777" w:rsidR="00784DF1" w:rsidRPr="000F24AF" w:rsidRDefault="00784DF1">
      <w:pPr>
        <w:spacing w:line="240" w:lineRule="auto"/>
        <w:jc w:val="center"/>
        <w:rPr>
          <w:rFonts w:ascii="Times New Roman" w:eastAsia="Times New Roman" w:hAnsi="Times New Roman" w:cs="Times New Roman"/>
          <w:b/>
          <w:bCs/>
        </w:rPr>
      </w:pPr>
    </w:p>
    <w:p w14:paraId="528138C4" w14:textId="77777777" w:rsidR="00784DF1" w:rsidRPr="000F24AF" w:rsidRDefault="00784DF1">
      <w:pPr>
        <w:spacing w:line="240" w:lineRule="auto"/>
        <w:jc w:val="center"/>
        <w:rPr>
          <w:rFonts w:ascii="Times New Roman" w:eastAsia="Times New Roman" w:hAnsi="Times New Roman" w:cs="Times New Roman"/>
          <w:b/>
          <w:bCs/>
        </w:rPr>
      </w:pPr>
    </w:p>
    <w:p w14:paraId="41A82DB5"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302E4B0A"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05DEBBAB"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426BAA38" w14:textId="7B018F2D" w:rsidR="00784DF1" w:rsidRPr="000F24AF" w:rsidRDefault="00F310EA">
      <w:pPr>
        <w:spacing w:line="240" w:lineRule="auto"/>
        <w:jc w:val="center"/>
        <w:rPr>
          <w:rFonts w:ascii="Times New Roman" w:eastAsia="Tahoma" w:hAnsi="Times New Roman" w:cs="Times New Roman"/>
          <w:b/>
          <w:bCs/>
          <w:color w:val="0070C0"/>
          <w:sz w:val="52"/>
          <w:szCs w:val="52"/>
        </w:rPr>
      </w:pPr>
      <w:r w:rsidRPr="000F24AF">
        <w:rPr>
          <w:rFonts w:ascii="Times New Roman" w:eastAsia="Tahoma" w:hAnsi="Times New Roman" w:cs="Times New Roman"/>
          <w:b/>
          <w:bCs/>
          <w:color w:val="0070C0"/>
          <w:sz w:val="52"/>
          <w:szCs w:val="52"/>
        </w:rPr>
        <w:t xml:space="preserve">СТРАТЕГІЯ </w:t>
      </w:r>
    </w:p>
    <w:p w14:paraId="7A41E57F" w14:textId="77777777" w:rsidR="000F24AF" w:rsidRDefault="00F310EA">
      <w:pPr>
        <w:spacing w:line="240" w:lineRule="auto"/>
        <w:jc w:val="center"/>
        <w:rPr>
          <w:rFonts w:ascii="Times New Roman" w:eastAsia="Tahoma" w:hAnsi="Times New Roman" w:cs="Times New Roman"/>
          <w:b/>
          <w:bCs/>
          <w:color w:val="0070C0"/>
          <w:sz w:val="52"/>
          <w:szCs w:val="52"/>
        </w:rPr>
      </w:pPr>
      <w:r w:rsidRPr="000F24AF">
        <w:rPr>
          <w:rFonts w:ascii="Times New Roman" w:eastAsia="Tahoma" w:hAnsi="Times New Roman" w:cs="Times New Roman"/>
          <w:b/>
          <w:bCs/>
          <w:color w:val="0070C0"/>
          <w:sz w:val="52"/>
          <w:szCs w:val="52"/>
        </w:rPr>
        <w:t>РОЗВИТКУ СЛАВУТСЬКОЇ МІСЬКОЇ ТЕРИТОРІАЛЬНОЇ ГРОМАДИ</w:t>
      </w:r>
    </w:p>
    <w:p w14:paraId="376DF937" w14:textId="1ADEA587" w:rsidR="00784DF1" w:rsidRPr="000F24AF" w:rsidRDefault="000F24AF">
      <w:pPr>
        <w:spacing w:line="240" w:lineRule="auto"/>
        <w:jc w:val="center"/>
        <w:rPr>
          <w:rFonts w:ascii="Times New Roman" w:eastAsia="Tahoma" w:hAnsi="Times New Roman" w:cs="Times New Roman"/>
          <w:b/>
          <w:bCs/>
          <w:color w:val="0070C0"/>
          <w:sz w:val="52"/>
          <w:szCs w:val="52"/>
        </w:rPr>
      </w:pPr>
      <w:r>
        <w:rPr>
          <w:rFonts w:ascii="Times New Roman" w:eastAsia="Tahoma" w:hAnsi="Times New Roman" w:cs="Times New Roman"/>
          <w:b/>
          <w:bCs/>
          <w:color w:val="0070C0"/>
          <w:sz w:val="52"/>
          <w:szCs w:val="52"/>
          <w:lang w:val="uk-UA"/>
        </w:rPr>
        <w:t>до 2027 року</w:t>
      </w:r>
      <w:r w:rsidR="00F310EA" w:rsidRPr="000F24AF">
        <w:rPr>
          <w:rFonts w:ascii="Times New Roman" w:eastAsia="Tahoma" w:hAnsi="Times New Roman" w:cs="Times New Roman"/>
          <w:b/>
          <w:bCs/>
          <w:color w:val="0070C0"/>
          <w:sz w:val="52"/>
          <w:szCs w:val="52"/>
        </w:rPr>
        <w:t xml:space="preserve"> </w:t>
      </w:r>
    </w:p>
    <w:p w14:paraId="10FE88C7" w14:textId="77777777" w:rsidR="00784DF1" w:rsidRPr="000F24AF" w:rsidRDefault="00784DF1">
      <w:pPr>
        <w:spacing w:line="240" w:lineRule="auto"/>
        <w:jc w:val="center"/>
        <w:rPr>
          <w:rFonts w:ascii="Times New Roman" w:eastAsia="Times New Roman" w:hAnsi="Times New Roman" w:cs="Times New Roman"/>
          <w:b/>
          <w:bCs/>
          <w:sz w:val="52"/>
          <w:szCs w:val="52"/>
        </w:rPr>
      </w:pPr>
    </w:p>
    <w:p w14:paraId="0FD1ECF3" w14:textId="77777777" w:rsidR="00784DF1" w:rsidRPr="000F24AF" w:rsidRDefault="00784DF1">
      <w:pPr>
        <w:spacing w:line="240" w:lineRule="auto"/>
        <w:jc w:val="center"/>
        <w:rPr>
          <w:rFonts w:ascii="Times New Roman" w:eastAsia="Times New Roman" w:hAnsi="Times New Roman" w:cs="Times New Roman"/>
          <w:b/>
          <w:bCs/>
          <w:sz w:val="52"/>
          <w:szCs w:val="52"/>
        </w:rPr>
      </w:pPr>
    </w:p>
    <w:p w14:paraId="402720C1" w14:textId="77777777" w:rsidR="00784DF1" w:rsidRPr="000F24AF" w:rsidRDefault="00784DF1">
      <w:pPr>
        <w:spacing w:line="240" w:lineRule="auto"/>
        <w:jc w:val="center"/>
        <w:rPr>
          <w:rFonts w:ascii="Times New Roman" w:eastAsia="Times New Roman" w:hAnsi="Times New Roman" w:cs="Times New Roman"/>
          <w:b/>
          <w:bCs/>
        </w:rPr>
      </w:pPr>
    </w:p>
    <w:p w14:paraId="38205638" w14:textId="77777777" w:rsidR="00784DF1" w:rsidRPr="000F24AF" w:rsidRDefault="00784DF1">
      <w:pPr>
        <w:spacing w:line="240" w:lineRule="auto"/>
        <w:jc w:val="center"/>
        <w:rPr>
          <w:rFonts w:ascii="Times New Roman" w:eastAsia="Times New Roman" w:hAnsi="Times New Roman" w:cs="Times New Roman"/>
          <w:b/>
          <w:bCs/>
        </w:rPr>
      </w:pPr>
    </w:p>
    <w:p w14:paraId="4B986E78" w14:textId="77777777" w:rsidR="00784DF1" w:rsidRPr="000F24AF" w:rsidRDefault="00784DF1">
      <w:pPr>
        <w:spacing w:line="240" w:lineRule="auto"/>
        <w:jc w:val="center"/>
        <w:rPr>
          <w:rFonts w:ascii="Times New Roman" w:eastAsia="Times New Roman" w:hAnsi="Times New Roman" w:cs="Times New Roman"/>
          <w:b/>
          <w:bCs/>
        </w:rPr>
      </w:pPr>
    </w:p>
    <w:p w14:paraId="245C0B6A" w14:textId="77777777" w:rsidR="00784DF1" w:rsidRPr="000F24AF" w:rsidRDefault="00784DF1">
      <w:pPr>
        <w:spacing w:line="240" w:lineRule="auto"/>
        <w:jc w:val="center"/>
        <w:rPr>
          <w:rFonts w:ascii="Times New Roman" w:eastAsia="Times New Roman" w:hAnsi="Times New Roman" w:cs="Times New Roman"/>
          <w:b/>
          <w:bCs/>
        </w:rPr>
      </w:pPr>
    </w:p>
    <w:p w14:paraId="7A2EA58B" w14:textId="77777777" w:rsidR="00784DF1" w:rsidRDefault="00784DF1">
      <w:pPr>
        <w:spacing w:line="240" w:lineRule="auto"/>
        <w:jc w:val="center"/>
        <w:rPr>
          <w:rFonts w:ascii="Times New Roman" w:eastAsia="Times New Roman" w:hAnsi="Times New Roman" w:cs="Times New Roman"/>
          <w:b/>
          <w:bCs/>
          <w:lang w:val="uk-UA"/>
        </w:rPr>
      </w:pPr>
    </w:p>
    <w:p w14:paraId="52F50463" w14:textId="77777777" w:rsidR="00B95D34" w:rsidRDefault="00B95D34">
      <w:pPr>
        <w:spacing w:line="240" w:lineRule="auto"/>
        <w:jc w:val="center"/>
        <w:rPr>
          <w:rFonts w:ascii="Times New Roman" w:eastAsia="Times New Roman" w:hAnsi="Times New Roman" w:cs="Times New Roman"/>
          <w:b/>
          <w:bCs/>
          <w:lang w:val="uk-UA"/>
        </w:rPr>
      </w:pPr>
    </w:p>
    <w:p w14:paraId="5B964CC1" w14:textId="77777777" w:rsidR="00B95D34" w:rsidRDefault="00B95D34">
      <w:pPr>
        <w:spacing w:line="240" w:lineRule="auto"/>
        <w:jc w:val="center"/>
        <w:rPr>
          <w:rFonts w:ascii="Times New Roman" w:eastAsia="Times New Roman" w:hAnsi="Times New Roman" w:cs="Times New Roman"/>
          <w:b/>
          <w:bCs/>
          <w:lang w:val="uk-UA"/>
        </w:rPr>
      </w:pPr>
    </w:p>
    <w:p w14:paraId="40C4F349" w14:textId="77777777" w:rsidR="00B95D34" w:rsidRDefault="00B95D34">
      <w:pPr>
        <w:spacing w:line="240" w:lineRule="auto"/>
        <w:jc w:val="center"/>
        <w:rPr>
          <w:rFonts w:ascii="Times New Roman" w:eastAsia="Times New Roman" w:hAnsi="Times New Roman" w:cs="Times New Roman"/>
          <w:b/>
          <w:bCs/>
          <w:lang w:val="uk-UA"/>
        </w:rPr>
      </w:pPr>
    </w:p>
    <w:p w14:paraId="09C1E83A" w14:textId="77777777" w:rsidR="00B95D34" w:rsidRDefault="00B95D34">
      <w:pPr>
        <w:spacing w:line="240" w:lineRule="auto"/>
        <w:jc w:val="center"/>
        <w:rPr>
          <w:rFonts w:ascii="Times New Roman" w:eastAsia="Times New Roman" w:hAnsi="Times New Roman" w:cs="Times New Roman"/>
          <w:b/>
          <w:bCs/>
          <w:lang w:val="uk-UA"/>
        </w:rPr>
      </w:pPr>
    </w:p>
    <w:p w14:paraId="08D32233" w14:textId="77777777" w:rsidR="00B95D34" w:rsidRDefault="00B95D34">
      <w:pPr>
        <w:spacing w:line="240" w:lineRule="auto"/>
        <w:jc w:val="center"/>
        <w:rPr>
          <w:rFonts w:ascii="Times New Roman" w:eastAsia="Times New Roman" w:hAnsi="Times New Roman" w:cs="Times New Roman"/>
          <w:b/>
          <w:bCs/>
          <w:lang w:val="uk-UA"/>
        </w:rPr>
      </w:pPr>
    </w:p>
    <w:p w14:paraId="20CE3425" w14:textId="77777777" w:rsidR="00B95D34" w:rsidRPr="00B95D34" w:rsidRDefault="00B95D34">
      <w:pPr>
        <w:spacing w:line="240" w:lineRule="auto"/>
        <w:jc w:val="center"/>
        <w:rPr>
          <w:rFonts w:ascii="Times New Roman" w:eastAsia="Times New Roman" w:hAnsi="Times New Roman" w:cs="Times New Roman"/>
          <w:b/>
          <w:bCs/>
          <w:lang w:val="uk-UA"/>
        </w:rPr>
      </w:pPr>
    </w:p>
    <w:p w14:paraId="6A91B3A3" w14:textId="77777777" w:rsidR="00784DF1" w:rsidRPr="000F24AF" w:rsidRDefault="00784DF1">
      <w:pPr>
        <w:spacing w:line="240" w:lineRule="auto"/>
        <w:jc w:val="center"/>
        <w:rPr>
          <w:rFonts w:ascii="Times New Roman" w:eastAsia="Times New Roman" w:hAnsi="Times New Roman" w:cs="Times New Roman"/>
          <w:b/>
          <w:bCs/>
        </w:rPr>
      </w:pPr>
    </w:p>
    <w:p w14:paraId="72A57504" w14:textId="77777777" w:rsidR="00784DF1" w:rsidRPr="000F24AF" w:rsidRDefault="00784DF1">
      <w:pPr>
        <w:spacing w:line="240" w:lineRule="auto"/>
        <w:jc w:val="center"/>
        <w:rPr>
          <w:rFonts w:ascii="Times New Roman" w:eastAsia="Times New Roman" w:hAnsi="Times New Roman" w:cs="Times New Roman"/>
          <w:b/>
          <w:bCs/>
        </w:rPr>
      </w:pPr>
    </w:p>
    <w:p w14:paraId="5086FD82" w14:textId="77777777" w:rsidR="00784DF1" w:rsidRPr="000F24AF" w:rsidRDefault="00784DF1">
      <w:pPr>
        <w:spacing w:line="240" w:lineRule="auto"/>
        <w:jc w:val="center"/>
        <w:rPr>
          <w:rFonts w:ascii="Times New Roman" w:eastAsia="Times New Roman" w:hAnsi="Times New Roman" w:cs="Times New Roman"/>
          <w:b/>
          <w:bCs/>
        </w:rPr>
      </w:pPr>
    </w:p>
    <w:p w14:paraId="65B84329" w14:textId="77777777" w:rsidR="00784DF1" w:rsidRPr="000F24AF" w:rsidRDefault="00784DF1">
      <w:pPr>
        <w:spacing w:line="240" w:lineRule="auto"/>
        <w:jc w:val="center"/>
        <w:rPr>
          <w:rFonts w:ascii="Times New Roman" w:eastAsia="Times New Roman" w:hAnsi="Times New Roman" w:cs="Times New Roman"/>
          <w:b/>
          <w:bCs/>
        </w:rPr>
      </w:pPr>
    </w:p>
    <w:p w14:paraId="273B4484" w14:textId="093809A2" w:rsidR="00784DF1" w:rsidRPr="000F24AF" w:rsidRDefault="00F310EA">
      <w:pPr>
        <w:spacing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color w:val="0070C0"/>
          <w:sz w:val="28"/>
          <w:szCs w:val="28"/>
        </w:rPr>
        <w:t xml:space="preserve">Славута  2026 </w:t>
      </w:r>
    </w:p>
    <w:p w14:paraId="6229B01C" w14:textId="77777777" w:rsidR="000561BE" w:rsidRPr="000F24AF" w:rsidRDefault="000561BE" w:rsidP="000561BE">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8"/>
          <w:szCs w:val="28"/>
        </w:rPr>
        <w:lastRenderedPageBreak/>
        <w:t xml:space="preserve">Стратегію розвитку Славутської міської територіальної громади до 2027 року </w:t>
      </w:r>
      <w:r>
        <w:rPr>
          <w:rFonts w:ascii="Times New Roman" w:eastAsia="Times New Roman" w:hAnsi="Times New Roman" w:cs="Times New Roman"/>
          <w:color w:val="000000"/>
          <w:sz w:val="28"/>
          <w:szCs w:val="28"/>
          <w:lang w:val="uk-UA"/>
        </w:rPr>
        <w:t xml:space="preserve">(далі - Стратегія) </w:t>
      </w:r>
      <w:r w:rsidRPr="000F24AF">
        <w:rPr>
          <w:rFonts w:ascii="Times New Roman" w:eastAsia="Times New Roman" w:hAnsi="Times New Roman" w:cs="Times New Roman"/>
          <w:color w:val="000000"/>
          <w:sz w:val="28"/>
          <w:szCs w:val="28"/>
        </w:rPr>
        <w:t>розроблено у межах проєкту</w:t>
      </w:r>
      <w:r>
        <w:rPr>
          <w:rFonts w:ascii="Times New Roman" w:eastAsia="Times New Roman" w:hAnsi="Times New Roman" w:cs="Times New Roman"/>
          <w:color w:val="000000"/>
          <w:sz w:val="28"/>
          <w:szCs w:val="28"/>
          <w:lang w:val="uk-UA"/>
        </w:rPr>
        <w:t>,</w:t>
      </w:r>
      <w:r w:rsidRPr="000F24AF">
        <w:rPr>
          <w:rFonts w:ascii="Times New Roman" w:eastAsia="Times New Roman" w:hAnsi="Times New Roman" w:cs="Times New Roman"/>
          <w:color w:val="000000"/>
          <w:sz w:val="28"/>
          <w:szCs w:val="28"/>
        </w:rPr>
        <w:t xml:space="preserve"> що реалізується громадською організацією «Форум розвитку громадянського суспільства» у співпраці з територіальними громадами-партнерами за підтримки Європейського Союзу та Міжнародного фонду «Відродження» в рамках спільної ініціативи «Вступаємо в ЄС разом».</w:t>
      </w:r>
    </w:p>
    <w:p w14:paraId="7456006E" w14:textId="77777777" w:rsidR="000561BE" w:rsidRPr="00EB480D"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color w:val="000000"/>
          <w:sz w:val="28"/>
          <w:szCs w:val="28"/>
        </w:rPr>
        <w:t>Робота з оновлення стратегічн</w:t>
      </w:r>
      <w:r w:rsidRPr="000F24AF">
        <w:rPr>
          <w:rFonts w:ascii="Times New Roman" w:eastAsia="Times New Roman" w:hAnsi="Times New Roman" w:cs="Times New Roman"/>
          <w:sz w:val="28"/>
          <w:szCs w:val="28"/>
        </w:rPr>
        <w:t>ого документа здійснювалася відповідно до рішення Славутської міської ради від 04.08.2023 №7-28/2023</w:t>
      </w:r>
      <w:r>
        <w:rPr>
          <w:rFonts w:ascii="Times New Roman" w:eastAsia="Times New Roman" w:hAnsi="Times New Roman" w:cs="Times New Roman"/>
          <w:sz w:val="28"/>
          <w:szCs w:val="28"/>
          <w:lang w:val="uk-UA"/>
        </w:rPr>
        <w:t xml:space="preserve"> «</w:t>
      </w:r>
      <w:r w:rsidRPr="00EB480D">
        <w:rPr>
          <w:rFonts w:ascii="Times New Roman" w:eastAsia="Times New Roman" w:hAnsi="Times New Roman" w:cs="Times New Roman"/>
          <w:sz w:val="28"/>
          <w:szCs w:val="28"/>
          <w:lang w:val="uk-UA"/>
        </w:rPr>
        <w:t>Про ініціювання внесення змін до Стратегічного плану розвитку міста Славути Хмельницької області на період до 2028 року</w:t>
      </w:r>
      <w:r>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w:t>
      </w:r>
    </w:p>
    <w:p w14:paraId="225B6922" w14:textId="77777777" w:rsidR="000561BE" w:rsidRPr="000F24AF"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sz w:val="28"/>
          <w:szCs w:val="28"/>
        </w:rPr>
        <w:t>З метою розроблення Стратегії розвитку громади розпорядженням Славутського міського голови від 10.01.2025 № 06/2025-р/ад</w:t>
      </w:r>
      <w:r>
        <w:rPr>
          <w:rFonts w:ascii="Times New Roman" w:eastAsia="Times New Roman" w:hAnsi="Times New Roman" w:cs="Times New Roman"/>
          <w:sz w:val="28"/>
          <w:szCs w:val="28"/>
          <w:lang w:val="uk-UA"/>
        </w:rPr>
        <w:t xml:space="preserve"> «</w:t>
      </w:r>
      <w:r w:rsidRPr="001B6267">
        <w:rPr>
          <w:rFonts w:ascii="Times New Roman" w:eastAsia="Times New Roman" w:hAnsi="Times New Roman" w:cs="Times New Roman"/>
          <w:sz w:val="28"/>
          <w:szCs w:val="28"/>
        </w:rPr>
        <w:t>Про робочу групу зі стратегічного планування Славутської міської територіальної громади</w:t>
      </w:r>
      <w:r>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 xml:space="preserve"> утворено робочу групу, та розпорядженням від 12.11.2025 року № 264/2025-р/ад </w:t>
      </w:r>
      <w:r>
        <w:rPr>
          <w:rFonts w:ascii="Times New Roman" w:eastAsia="Times New Roman" w:hAnsi="Times New Roman" w:cs="Times New Roman"/>
          <w:sz w:val="28"/>
          <w:szCs w:val="28"/>
          <w:lang w:val="uk-UA"/>
        </w:rPr>
        <w:t xml:space="preserve">« Про затвердження нового складу робочої групи зі стратегічного планування Славутської міської територіальної громади та утворення тематичних груп» </w:t>
      </w:r>
      <w:r w:rsidRPr="000F24AF">
        <w:rPr>
          <w:rFonts w:ascii="Times New Roman" w:eastAsia="Times New Roman" w:hAnsi="Times New Roman" w:cs="Times New Roman"/>
          <w:sz w:val="28"/>
          <w:szCs w:val="28"/>
        </w:rPr>
        <w:t>оновлено склад робочої групи зі стратегічного планування для розроблення Стр</w:t>
      </w:r>
      <w:r w:rsidRPr="000F24AF">
        <w:rPr>
          <w:rFonts w:ascii="Times New Roman" w:eastAsia="Times New Roman" w:hAnsi="Times New Roman" w:cs="Times New Roman"/>
          <w:color w:val="000000"/>
          <w:sz w:val="28"/>
          <w:szCs w:val="28"/>
        </w:rPr>
        <w:t>атегії розвитку Славутської міської територіальної громади до 2027 року та підготовки Плану заходів з її реалізації на 202</w:t>
      </w:r>
      <w:r w:rsidRPr="000F24AF">
        <w:rPr>
          <w:rFonts w:ascii="Times New Roman" w:eastAsia="Times New Roman" w:hAnsi="Times New Roman" w:cs="Times New Roman"/>
          <w:sz w:val="28"/>
          <w:szCs w:val="28"/>
        </w:rPr>
        <w:t>6</w:t>
      </w:r>
      <w:r w:rsidRPr="000F24AF">
        <w:rPr>
          <w:rFonts w:ascii="Times New Roman" w:eastAsia="Times New Roman" w:hAnsi="Times New Roman" w:cs="Times New Roman"/>
          <w:color w:val="000000"/>
          <w:sz w:val="28"/>
          <w:szCs w:val="28"/>
        </w:rPr>
        <w:t xml:space="preserve">-2027 роки, до складу якої увійшли представники </w:t>
      </w:r>
      <w:r>
        <w:rPr>
          <w:rFonts w:ascii="Times New Roman" w:eastAsia="Times New Roman" w:hAnsi="Times New Roman" w:cs="Times New Roman"/>
          <w:color w:val="000000"/>
          <w:sz w:val="28"/>
          <w:szCs w:val="28"/>
          <w:lang w:val="uk-UA"/>
        </w:rPr>
        <w:t xml:space="preserve">виконавчих органів </w:t>
      </w:r>
      <w:r w:rsidRPr="000F24AF">
        <w:rPr>
          <w:rFonts w:ascii="Times New Roman" w:eastAsia="Times New Roman" w:hAnsi="Times New Roman" w:cs="Times New Roman"/>
          <w:color w:val="000000"/>
          <w:sz w:val="28"/>
          <w:szCs w:val="28"/>
        </w:rPr>
        <w:t>міської ради</w:t>
      </w:r>
      <w:r>
        <w:rPr>
          <w:rFonts w:ascii="Times New Roman" w:eastAsia="Times New Roman" w:hAnsi="Times New Roman" w:cs="Times New Roman"/>
          <w:color w:val="000000"/>
          <w:sz w:val="28"/>
          <w:szCs w:val="28"/>
          <w:lang w:val="uk-UA"/>
        </w:rPr>
        <w:t xml:space="preserve"> та її</w:t>
      </w:r>
      <w:r w:rsidRPr="000F24AF">
        <w:rPr>
          <w:rFonts w:ascii="Times New Roman" w:eastAsia="Times New Roman" w:hAnsi="Times New Roman" w:cs="Times New Roman"/>
          <w:color w:val="000000"/>
          <w:sz w:val="28"/>
          <w:szCs w:val="28"/>
        </w:rPr>
        <w:t xml:space="preserve"> депутатського корпусу, </w:t>
      </w:r>
      <w:r>
        <w:rPr>
          <w:rFonts w:ascii="Times New Roman" w:eastAsia="Times New Roman" w:hAnsi="Times New Roman" w:cs="Times New Roman"/>
          <w:color w:val="000000"/>
          <w:sz w:val="28"/>
          <w:szCs w:val="28"/>
          <w:lang w:val="uk-UA"/>
        </w:rPr>
        <w:t xml:space="preserve">Варварівського </w:t>
      </w:r>
      <w:r w:rsidRPr="000F24AF">
        <w:rPr>
          <w:rFonts w:ascii="Times New Roman" w:eastAsia="Times New Roman" w:hAnsi="Times New Roman" w:cs="Times New Roman"/>
          <w:color w:val="000000"/>
          <w:sz w:val="28"/>
          <w:szCs w:val="28"/>
        </w:rPr>
        <w:t>старостинськ</w:t>
      </w:r>
      <w:r>
        <w:rPr>
          <w:rFonts w:ascii="Times New Roman" w:eastAsia="Times New Roman" w:hAnsi="Times New Roman" w:cs="Times New Roman"/>
          <w:color w:val="000000"/>
          <w:sz w:val="28"/>
          <w:szCs w:val="28"/>
          <w:lang w:val="uk-UA"/>
        </w:rPr>
        <w:t xml:space="preserve">ого </w:t>
      </w:r>
      <w:r w:rsidRPr="000F24AF">
        <w:rPr>
          <w:rFonts w:ascii="Times New Roman" w:eastAsia="Times New Roman" w:hAnsi="Times New Roman" w:cs="Times New Roman"/>
          <w:color w:val="000000"/>
          <w:sz w:val="28"/>
          <w:szCs w:val="28"/>
        </w:rPr>
        <w:t>округ</w:t>
      </w:r>
      <w:r>
        <w:rPr>
          <w:rFonts w:ascii="Times New Roman" w:eastAsia="Times New Roman" w:hAnsi="Times New Roman" w:cs="Times New Roman"/>
          <w:color w:val="000000"/>
          <w:sz w:val="28"/>
          <w:szCs w:val="28"/>
          <w:lang w:val="uk-UA"/>
        </w:rPr>
        <w:t>у</w:t>
      </w:r>
      <w:r w:rsidRPr="000F24AF">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 </w:t>
      </w:r>
      <w:r w:rsidRPr="000F24AF">
        <w:rPr>
          <w:rFonts w:ascii="Times New Roman" w:eastAsia="Times New Roman" w:hAnsi="Times New Roman" w:cs="Times New Roman"/>
          <w:color w:val="000000"/>
          <w:sz w:val="28"/>
          <w:szCs w:val="28"/>
        </w:rPr>
        <w:t>комунальних підприємств, бізнесу, громадськості та експертного середовища. </w:t>
      </w:r>
    </w:p>
    <w:p w14:paraId="27DD09DB" w14:textId="77777777" w:rsidR="000561BE" w:rsidRPr="000F24AF"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8"/>
          <w:szCs w:val="28"/>
        </w:rPr>
        <w:t>Розробка Стратегії розвитку громади відбувалася  за експертної та методичної підтримки громадської організації «Форум розвитку громадянського суспільства» із застосуванням сучасних підходів стратегічного планування, що відповідають європейським практикам розвитку громад.</w:t>
      </w:r>
    </w:p>
    <w:p w14:paraId="65CFDB7E" w14:textId="77777777" w:rsidR="000561BE" w:rsidRPr="000F24AF" w:rsidRDefault="000561BE" w:rsidP="000561BE">
      <w:pPr>
        <w:spacing w:line="240" w:lineRule="auto"/>
        <w:jc w:val="center"/>
        <w:rPr>
          <w:rFonts w:ascii="Times New Roman" w:eastAsia="Times New Roman" w:hAnsi="Times New Roman" w:cs="Times New Roman"/>
          <w:b/>
          <w:bCs/>
        </w:rPr>
      </w:pPr>
    </w:p>
    <w:p w14:paraId="72244ECE" w14:textId="77777777" w:rsidR="000561BE" w:rsidRPr="000F24AF" w:rsidRDefault="000561BE" w:rsidP="000561BE">
      <w:pPr>
        <w:spacing w:line="240" w:lineRule="auto"/>
        <w:jc w:val="center"/>
        <w:rPr>
          <w:rFonts w:ascii="Times New Roman" w:eastAsia="Times New Roman" w:hAnsi="Times New Roman" w:cs="Times New Roman"/>
          <w:b/>
          <w:bCs/>
        </w:rPr>
      </w:pPr>
    </w:p>
    <w:p w14:paraId="38BDBDDE"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6262E59B"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70D98918"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500CD743"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14884AD8"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218BDC21" w14:textId="0CFFA801" w:rsidR="000561BE" w:rsidRDefault="007516BD" w:rsidP="000561BE">
      <w:pPr>
        <w:spacing w:line="240" w:lineRule="auto"/>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br/>
      </w:r>
    </w:p>
    <w:p w14:paraId="23777F47"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406CC88F"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C00159F"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FCD3A95"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0259963C"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702C222" w14:textId="6C093832" w:rsidR="00784DF1" w:rsidRPr="000F24AF" w:rsidRDefault="00F310EA">
      <w:pPr>
        <w:spacing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ЗМІСТ</w:t>
      </w:r>
    </w:p>
    <w:p w14:paraId="38A40324" w14:textId="77777777" w:rsidR="00C473C4" w:rsidRPr="00C473C4" w:rsidRDefault="00C473C4" w:rsidP="00C473C4">
      <w:pPr>
        <w:spacing w:after="0" w:line="240" w:lineRule="auto"/>
        <w:rPr>
          <w:rFonts w:ascii="Times New Roman" w:eastAsia="Times New Roman" w:hAnsi="Times New Roman" w:cs="Times New Roman"/>
          <w:sz w:val="28"/>
          <w:szCs w:val="28"/>
          <w:lang w:val="uk-UA"/>
        </w:rPr>
      </w:pPr>
      <w:r w:rsidRPr="00C473C4">
        <w:rPr>
          <w:rFonts w:ascii="Times New Roman" w:eastAsia="Times New Roman" w:hAnsi="Times New Roman" w:cs="Times New Roman"/>
          <w:sz w:val="28"/>
          <w:szCs w:val="28"/>
          <w:lang w:val="uk-UA"/>
        </w:rPr>
        <w:t>Вступне слово</w:t>
      </w:r>
    </w:p>
    <w:p w14:paraId="2FDE5EEE" w14:textId="4B52F40E" w:rsidR="00784DF1" w:rsidRPr="001075EC" w:rsidRDefault="001075EC" w:rsidP="00623E2E">
      <w:pPr>
        <w:spacing w:after="0" w:line="240" w:lineRule="auto"/>
        <w:rPr>
          <w:rFonts w:ascii="Times New Roman" w:eastAsia="Times New Roman" w:hAnsi="Times New Roman" w:cs="Times New Roman"/>
          <w:b/>
          <w:bCs/>
          <w:sz w:val="28"/>
          <w:szCs w:val="28"/>
          <w:lang w:val="uk-UA"/>
        </w:rPr>
      </w:pPr>
      <w:r w:rsidRPr="000F24AF">
        <w:rPr>
          <w:rFonts w:ascii="Times New Roman" w:eastAsia="Times New Roman" w:hAnsi="Times New Roman" w:cs="Times New Roman"/>
          <w:b/>
          <w:bCs/>
          <w:sz w:val="28"/>
          <w:szCs w:val="28"/>
        </w:rPr>
        <w:t xml:space="preserve">РОЗДІЛ 1. АНАЛІТИЧНА ЧАСТИНА   </w:t>
      </w:r>
      <w:r w:rsidR="00F310EA" w:rsidRPr="00C473C4">
        <w:rPr>
          <w:rFonts w:ascii="Times New Roman" w:eastAsia="Times New Roman" w:hAnsi="Times New Roman" w:cs="Times New Roman"/>
          <w:sz w:val="28"/>
          <w:szCs w:val="28"/>
        </w:rPr>
        <w:t xml:space="preserve">       </w:t>
      </w:r>
    </w:p>
    <w:p w14:paraId="00EC9C5E" w14:textId="77777777" w:rsidR="00784DF1" w:rsidRPr="000F24AF" w:rsidRDefault="00F310EA" w:rsidP="00623E2E">
      <w:pPr>
        <w:spacing w:after="0" w:line="240" w:lineRule="auto"/>
        <w:ind w:left="1065"/>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1.1. Загальна характеристика громади                                                                             </w:t>
      </w:r>
    </w:p>
    <w:p w14:paraId="103775B4" w14:textId="77777777" w:rsidR="00784DF1" w:rsidRPr="000F24AF" w:rsidRDefault="00F310EA" w:rsidP="00623E2E">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 Земельні та природні ресурси</w:t>
      </w:r>
    </w:p>
    <w:p w14:paraId="3AAB2CAB" w14:textId="77777777" w:rsidR="00784DF1" w:rsidRPr="000F24AF" w:rsidRDefault="00F310EA" w:rsidP="00623E2E">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1.3. Населення та ринок праці </w:t>
      </w:r>
    </w:p>
    <w:p w14:paraId="53DD7CE4"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 Економіка громади</w:t>
      </w:r>
    </w:p>
    <w:p w14:paraId="730D1409" w14:textId="6AB2875E" w:rsidR="00784DF1" w:rsidRPr="00774803" w:rsidRDefault="00F310EA">
      <w:pPr>
        <w:spacing w:after="0" w:line="240" w:lineRule="auto"/>
        <w:ind w:left="1065"/>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1.5. Фінансовий стан та бюджет громади</w:t>
      </w:r>
    </w:p>
    <w:p w14:paraId="57C69BF9"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1.6. Транспортна інфраструктура і зв’язок</w:t>
      </w:r>
    </w:p>
    <w:p w14:paraId="795A7F4A"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1.7. Інфраструктура торгівлі та послуг</w:t>
      </w:r>
    </w:p>
    <w:p w14:paraId="1FD21FF0"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1.8. Житлово-комунальне господарство та енергетична інфраструктура</w:t>
      </w:r>
    </w:p>
    <w:p w14:paraId="5B1FFCF3"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1.9. Містобудівна сфера</w:t>
      </w:r>
    </w:p>
    <w:p w14:paraId="7537CA0B"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1.10. Соціальна інфраструктура: </w:t>
      </w:r>
    </w:p>
    <w:p w14:paraId="784F0B0B" w14:textId="77777777" w:rsidR="00784DF1" w:rsidRPr="00AC1073"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Мережа </w:t>
      </w:r>
      <w:r w:rsidRPr="00AC1073">
        <w:rPr>
          <w:rFonts w:ascii="Times New Roman" w:eastAsia="Times New Roman" w:hAnsi="Times New Roman" w:cs="Times New Roman"/>
          <w:sz w:val="28"/>
          <w:szCs w:val="28"/>
        </w:rPr>
        <w:t>закладів освіти</w:t>
      </w:r>
    </w:p>
    <w:p w14:paraId="0B67995D" w14:textId="77777777" w:rsidR="00784DF1" w:rsidRPr="00AC1073"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AC1073">
        <w:rPr>
          <w:rFonts w:ascii="Times New Roman" w:eastAsia="Times New Roman" w:hAnsi="Times New Roman" w:cs="Times New Roman"/>
          <w:sz w:val="28"/>
          <w:szCs w:val="28"/>
        </w:rPr>
        <w:t xml:space="preserve">Фізична культура і спорт </w:t>
      </w:r>
    </w:p>
    <w:p w14:paraId="20733BB6" w14:textId="0A929BB5" w:rsidR="00784DF1" w:rsidRPr="000F24AF"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AC1073">
        <w:rPr>
          <w:rFonts w:ascii="Times New Roman" w:eastAsia="Times New Roman" w:hAnsi="Times New Roman" w:cs="Times New Roman"/>
          <w:sz w:val="28"/>
          <w:szCs w:val="28"/>
        </w:rPr>
        <w:t xml:space="preserve">Соціальний захист, </w:t>
      </w:r>
      <w:r w:rsidR="00AC1073" w:rsidRPr="00AC1073">
        <w:rPr>
          <w:rFonts w:ascii="Times New Roman" w:eastAsia="Times New Roman" w:hAnsi="Times New Roman" w:cs="Times New Roman"/>
          <w:sz w:val="28"/>
          <w:szCs w:val="28"/>
          <w:lang w:val="uk-UA"/>
        </w:rPr>
        <w:t>ВПО</w:t>
      </w:r>
      <w:r w:rsidRPr="00AC1073">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люди з інвалідністю</w:t>
      </w:r>
    </w:p>
    <w:p w14:paraId="7FC66E0F" w14:textId="77777777" w:rsidR="00784DF1" w:rsidRPr="000F24AF"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Культура, туризм, туристичні маршрути та креативна економіка </w:t>
      </w:r>
    </w:p>
    <w:p w14:paraId="7A793772" w14:textId="77777777" w:rsidR="00784DF1" w:rsidRPr="000F24AF"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ОСН та розвиток громадянського суспільства, розвиток волонтерського руху.    </w:t>
      </w:r>
    </w:p>
    <w:p w14:paraId="17511650" w14:textId="77777777" w:rsidR="00784DF1" w:rsidRPr="000F24AF"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Мережа закладів охорони здоров’я</w:t>
      </w:r>
    </w:p>
    <w:p w14:paraId="1CD1C552" w14:textId="77777777" w:rsidR="00784DF1" w:rsidRPr="000F24AF" w:rsidRDefault="00F310EA">
      <w:pPr>
        <w:numPr>
          <w:ilvl w:val="0"/>
          <w:numId w:val="1"/>
        </w:numPr>
        <w:spacing w:after="0" w:line="240" w:lineRule="auto"/>
        <w:ind w:left="170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Реінтеграція ветеранів та підтримка родин загиблих військових</w:t>
      </w:r>
    </w:p>
    <w:p w14:paraId="368B8E7E"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1.11. Безпека</w:t>
      </w:r>
    </w:p>
    <w:p w14:paraId="22E637FD"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1.12. Імідж громади</w:t>
      </w:r>
    </w:p>
    <w:p w14:paraId="74FEB1EF"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1.13.</w:t>
      </w:r>
      <w:r w:rsidRPr="000F24AF">
        <w:rPr>
          <w:rFonts w:ascii="Times New Roman" w:hAnsi="Times New Roman" w:cs="Times New Roman"/>
        </w:rPr>
        <w:t xml:space="preserve"> </w:t>
      </w:r>
      <w:r w:rsidRPr="000F24AF">
        <w:rPr>
          <w:rFonts w:ascii="Times New Roman" w:eastAsia="Times New Roman" w:hAnsi="Times New Roman" w:cs="Times New Roman"/>
          <w:sz w:val="28"/>
          <w:szCs w:val="28"/>
        </w:rPr>
        <w:t>Співпраця з проєктами МТД, транскордонна та міжнародна співпраця, співпраця з містами-партнерами, сусідніми громадами</w:t>
      </w:r>
    </w:p>
    <w:p w14:paraId="69FD1389"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2.</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SWOT – аналіз сильних, слабких сторін, загроз та</w:t>
      </w:r>
      <w:r w:rsidRPr="000F24AF">
        <w:rPr>
          <w:rFonts w:ascii="Times New Roman" w:eastAsia="Times New Roman" w:hAnsi="Times New Roman" w:cs="Times New Roman"/>
          <w:sz w:val="24"/>
          <w:szCs w:val="24"/>
        </w:rPr>
        <w:t xml:space="preserve"> </w:t>
      </w:r>
      <w:r w:rsidRPr="000F24AF">
        <w:rPr>
          <w:rFonts w:ascii="Times New Roman" w:eastAsia="Times New Roman" w:hAnsi="Times New Roman" w:cs="Times New Roman"/>
          <w:color w:val="000000"/>
          <w:sz w:val="28"/>
          <w:szCs w:val="28"/>
        </w:rPr>
        <w:t>можливостей розвитку Славутської  міської територіальної громади.</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Виклики та ризики для громади.</w:t>
      </w:r>
    </w:p>
    <w:p w14:paraId="2CE35666"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3.</w:t>
      </w:r>
      <w:r w:rsidRPr="000F24AF">
        <w:rPr>
          <w:rFonts w:ascii="Times New Roman" w:eastAsia="Times New Roman" w:hAnsi="Times New Roman" w:cs="Times New Roman"/>
          <w:color w:val="000000"/>
          <w:sz w:val="28"/>
          <w:szCs w:val="28"/>
        </w:rPr>
        <w:t xml:space="preserve"> Сценарії розвитку територіальної громади. </w:t>
      </w:r>
    </w:p>
    <w:p w14:paraId="2876428D" w14:textId="5A7C140E" w:rsidR="00784DF1" w:rsidRPr="000F24AF" w:rsidRDefault="00F310EA" w:rsidP="00623E2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4.</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 xml:space="preserve">Дерево цілей Стратегії розвитку Славутської </w:t>
      </w:r>
      <w:r w:rsidR="00623E2E">
        <w:rPr>
          <w:rFonts w:ascii="Times New Roman" w:eastAsia="Times New Roman" w:hAnsi="Times New Roman" w:cs="Times New Roman"/>
          <w:color w:val="000000"/>
          <w:sz w:val="28"/>
          <w:szCs w:val="28"/>
          <w:lang w:val="uk-UA"/>
        </w:rPr>
        <w:t>м</w:t>
      </w:r>
      <w:r w:rsidRPr="000F24AF">
        <w:rPr>
          <w:rFonts w:ascii="Times New Roman" w:eastAsia="Times New Roman" w:hAnsi="Times New Roman" w:cs="Times New Roman"/>
          <w:color w:val="000000"/>
          <w:sz w:val="28"/>
          <w:szCs w:val="28"/>
        </w:rPr>
        <w:t xml:space="preserve">іської  територіальної  </w:t>
      </w:r>
      <w:r w:rsidRPr="000F24AF">
        <w:rPr>
          <w:rFonts w:ascii="Times New Roman" w:eastAsia="Times New Roman" w:hAnsi="Times New Roman" w:cs="Times New Roman"/>
          <w:sz w:val="28"/>
          <w:szCs w:val="28"/>
        </w:rPr>
        <w:t>г</w:t>
      </w:r>
      <w:r w:rsidRPr="000F24AF">
        <w:rPr>
          <w:rFonts w:ascii="Times New Roman" w:eastAsia="Times New Roman" w:hAnsi="Times New Roman" w:cs="Times New Roman"/>
          <w:color w:val="000000"/>
          <w:sz w:val="28"/>
          <w:szCs w:val="28"/>
        </w:rPr>
        <w:t>омади. Стратегічні, оперативні цілі та завдання розвитку громади.</w:t>
      </w:r>
    </w:p>
    <w:p w14:paraId="5BE3D73D" w14:textId="1104C305"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w:t>
      </w:r>
      <w:r w:rsidR="00CE651F">
        <w:rPr>
          <w:rFonts w:ascii="Times New Roman" w:eastAsia="Times New Roman" w:hAnsi="Times New Roman" w:cs="Times New Roman"/>
          <w:b/>
          <w:bCs/>
          <w:color w:val="000000"/>
          <w:sz w:val="28"/>
          <w:szCs w:val="28"/>
          <w:lang w:val="uk-UA"/>
        </w:rPr>
        <w:t xml:space="preserve"> </w:t>
      </w:r>
      <w:r w:rsidRPr="000F24AF">
        <w:rPr>
          <w:rFonts w:ascii="Times New Roman" w:eastAsia="Times New Roman" w:hAnsi="Times New Roman" w:cs="Times New Roman"/>
          <w:b/>
          <w:bCs/>
          <w:color w:val="000000"/>
          <w:sz w:val="28"/>
          <w:szCs w:val="28"/>
        </w:rPr>
        <w:t>5</w:t>
      </w:r>
      <w:r w:rsidRPr="000F24AF">
        <w:rPr>
          <w:rFonts w:ascii="Times New Roman" w:eastAsia="Times New Roman" w:hAnsi="Times New Roman" w:cs="Times New Roman"/>
          <w:color w:val="000000"/>
          <w:sz w:val="28"/>
          <w:szCs w:val="28"/>
        </w:rPr>
        <w:t>.</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Узгодженість основних положень Стратегії розвитку громади  з державними та регіональними стратегічними документами </w:t>
      </w:r>
    </w:p>
    <w:p w14:paraId="4EC52BF5"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6.</w:t>
      </w:r>
      <w:r w:rsidRPr="000F24AF">
        <w:rPr>
          <w:rFonts w:ascii="Times New Roman" w:eastAsia="Times New Roman" w:hAnsi="Times New Roman" w:cs="Times New Roman"/>
          <w:color w:val="000000"/>
          <w:sz w:val="28"/>
          <w:szCs w:val="28"/>
        </w:rPr>
        <w:t xml:space="preserve"> Учасницький моніторинг та оцінка реалізації стратегії </w:t>
      </w:r>
    </w:p>
    <w:p w14:paraId="7D3425F3"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ДОДАТОК 1.</w:t>
      </w:r>
      <w:r w:rsidRPr="000F24AF">
        <w:rPr>
          <w:rFonts w:ascii="Times New Roman" w:eastAsia="Times New Roman" w:hAnsi="Times New Roman" w:cs="Times New Roman"/>
          <w:color w:val="000000"/>
          <w:sz w:val="28"/>
          <w:szCs w:val="28"/>
        </w:rPr>
        <w:t xml:space="preserve"> Ключові індикативні показники досягнення цілей та виконання завдань Стратегії розвитку Славутської міської територіальної громади до 2027 року</w:t>
      </w:r>
    </w:p>
    <w:p w14:paraId="38F9FC0D" w14:textId="164376DE" w:rsidR="00784DF1" w:rsidRPr="000F24AF" w:rsidRDefault="00F310EA" w:rsidP="00623E2E">
      <w:pPr>
        <w:pBdr>
          <w:top w:val="nil"/>
          <w:left w:val="nil"/>
          <w:bottom w:val="nil"/>
          <w:right w:val="nil"/>
          <w:between w:val="nil"/>
        </w:pBd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color w:val="000000"/>
          <w:sz w:val="28"/>
          <w:szCs w:val="28"/>
        </w:rPr>
        <w:t xml:space="preserve">ДОДАТОК 2. </w:t>
      </w:r>
      <w:r w:rsidRPr="000F24AF">
        <w:rPr>
          <w:rFonts w:ascii="Times New Roman" w:eastAsia="Times New Roman" w:hAnsi="Times New Roman" w:cs="Times New Roman"/>
          <w:color w:val="000000"/>
          <w:sz w:val="28"/>
          <w:szCs w:val="28"/>
        </w:rPr>
        <w:t>Перелік місцевих програм розвитку, що спрямовані на реалізацію</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Стратегії розвитку Славутської  міської територіальної громади до 2027 року</w:t>
      </w:r>
    </w:p>
    <w:p w14:paraId="1710803D" w14:textId="77777777" w:rsidR="00F3290F" w:rsidRDefault="00F3290F" w:rsidP="00F3290F">
      <w:pPr>
        <w:pStyle w:val="Textbody"/>
        <w:spacing w:after="0" w:line="307" w:lineRule="auto"/>
        <w:jc w:val="center"/>
        <w:rPr>
          <w:rFonts w:ascii="Times New Roman" w:hAnsi="Times New Roman"/>
          <w:b/>
          <w:bCs/>
          <w:sz w:val="32"/>
          <w:szCs w:val="32"/>
        </w:rPr>
      </w:pPr>
      <w:r>
        <w:rPr>
          <w:rFonts w:ascii="Times New Roman" w:hAnsi="Times New Roman"/>
          <w:b/>
          <w:bCs/>
          <w:noProof/>
          <w:sz w:val="32"/>
          <w:szCs w:val="32"/>
        </w:rPr>
        <w:lastRenderedPageBreak/>
        <w:drawing>
          <wp:anchor distT="0" distB="0" distL="114300" distR="114300" simplePos="0" relativeHeight="251658241" behindDoc="0" locked="0" layoutInCell="1" allowOverlap="1" wp14:anchorId="17BF433D" wp14:editId="1F8348DD">
            <wp:simplePos x="0" y="0"/>
            <wp:positionH relativeFrom="column">
              <wp:posOffset>19080</wp:posOffset>
            </wp:positionH>
            <wp:positionV relativeFrom="paragraph">
              <wp:posOffset>-14760</wp:posOffset>
            </wp:positionV>
            <wp:extent cx="2080440" cy="3121200"/>
            <wp:effectExtent l="0" t="0" r="0" b="3000"/>
            <wp:wrapSquare wrapText="right"/>
            <wp:docPr id="307364255" name="Зображення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flipH="1">
                      <a:off x="0" y="0"/>
                      <a:ext cx="2080440" cy="31212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b/>
          <w:bCs/>
          <w:sz w:val="32"/>
          <w:szCs w:val="32"/>
        </w:rPr>
        <w:t>Шановні жителі Славутської громади!</w:t>
      </w:r>
    </w:p>
    <w:p w14:paraId="6F1450F7" w14:textId="7777777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Історія Славут</w:t>
      </w:r>
      <w:r>
        <w:rPr>
          <w:rFonts w:ascii="Times New Roman" w:eastAsia="NSimSun" w:hAnsi="Times New Roman" w:cs="Arial"/>
          <w:kern w:val="3"/>
          <w:sz w:val="28"/>
          <w:szCs w:val="28"/>
          <w:lang w:val="uk-UA" w:eastAsia="zh-CN" w:bidi="hi-IN"/>
        </w:rPr>
        <w:t>чини</w:t>
      </w:r>
      <w:r w:rsidRPr="00FC4652">
        <w:rPr>
          <w:rFonts w:ascii="Times New Roman" w:eastAsia="NSimSun" w:hAnsi="Times New Roman" w:cs="Arial"/>
          <w:kern w:val="3"/>
          <w:sz w:val="28"/>
          <w:szCs w:val="28"/>
          <w:lang w:val="uk-UA" w:eastAsia="zh-CN" w:bidi="hi-IN"/>
        </w:rPr>
        <w:t xml:space="preserve"> бере свій початок із європейських традицій місцевого самоврядування, закладених Магдебурзьким правом. Упродовж століть цю землю розбудовували покоління працьовитих, мудрих і небайдужих людей, які своєю працею, відданістю та любов’ю до рідного краю формували її традиції, культурну спадщину та самобутність.</w:t>
      </w:r>
    </w:p>
    <w:p w14:paraId="79730565" w14:textId="7777777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Сьогодні, у непростий для України час, наша громада, як і вся держава, живе в умовах нових викликів, спричинених війною. Щодня ми стикаємося з випробуваннями, що вимагають єдності, витримки, відповідальності та рішучих дій.</w:t>
      </w:r>
    </w:p>
    <w:p w14:paraId="4CA2E2A9" w14:textId="77777777" w:rsidR="00F3290F" w:rsidRDefault="00F3290F" w:rsidP="00F3290F">
      <w:pPr>
        <w:spacing w:after="0" w:line="240" w:lineRule="auto"/>
        <w:jc w:val="both"/>
        <w:rPr>
          <w:rFonts w:ascii="Times New Roman" w:eastAsia="NSimSun" w:hAnsi="Times New Roman" w:cs="Arial"/>
          <w:kern w:val="3"/>
          <w:sz w:val="28"/>
          <w:szCs w:val="28"/>
          <w:lang w:val="uk-UA" w:eastAsia="zh-CN" w:bidi="hi-IN"/>
        </w:rPr>
      </w:pPr>
      <w:r w:rsidRPr="00D03476">
        <w:rPr>
          <w:rFonts w:ascii="Times New Roman" w:eastAsia="NSimSun" w:hAnsi="Times New Roman" w:cs="Arial"/>
          <w:kern w:val="3"/>
          <w:sz w:val="28"/>
          <w:szCs w:val="28"/>
          <w:lang w:eastAsia="zh-CN" w:bidi="hi-IN"/>
        </w:rPr>
        <w:t>Водночас саме зараз особливо важливо не лише долати труднощі сьогодення, а й формувати бачення майбутнього Славутської громади — безпечної, сильної та комфортної для життя наших дітей і наступних поколінь.</w:t>
      </w:r>
    </w:p>
    <w:p w14:paraId="1FDE47AF" w14:textId="7777777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 xml:space="preserve">Наше спільне завдання — зберегти надбання попередників і водночас забезпечити сталий розвиток громади. Для цього необхідно разом сформувати чітке бачення майбутнього на роки вперед — сучасної, безпечної, комфортної та успішної громади для кожного </w:t>
      </w:r>
      <w:r>
        <w:rPr>
          <w:rFonts w:ascii="Times New Roman" w:eastAsia="NSimSun" w:hAnsi="Times New Roman" w:cs="Arial"/>
          <w:kern w:val="3"/>
          <w:sz w:val="28"/>
          <w:szCs w:val="28"/>
          <w:lang w:val="uk-UA" w:eastAsia="zh-CN" w:bidi="hi-IN"/>
        </w:rPr>
        <w:t>її жителя</w:t>
      </w:r>
      <w:r w:rsidRPr="00FC4652">
        <w:rPr>
          <w:rFonts w:ascii="Times New Roman" w:eastAsia="NSimSun" w:hAnsi="Times New Roman" w:cs="Arial"/>
          <w:kern w:val="3"/>
          <w:sz w:val="28"/>
          <w:szCs w:val="28"/>
          <w:lang w:val="uk-UA" w:eastAsia="zh-CN" w:bidi="hi-IN"/>
        </w:rPr>
        <w:t>.</w:t>
      </w:r>
    </w:p>
    <w:p w14:paraId="2D70D9B2" w14:textId="19FDD51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 xml:space="preserve">Стратегія розвитку громади — це основа для спільних рішень, нових можливостей, важливих проєктів та впевненого руху вперед. Лише об’єднавши зусилля влади, </w:t>
      </w:r>
      <w:r w:rsidR="00DF2031" w:rsidRPr="00FC4652">
        <w:rPr>
          <w:rFonts w:ascii="Times New Roman" w:eastAsia="NSimSun" w:hAnsi="Times New Roman" w:cs="Arial"/>
          <w:kern w:val="3"/>
          <w:sz w:val="28"/>
          <w:szCs w:val="28"/>
          <w:lang w:val="uk-UA" w:eastAsia="zh-CN" w:bidi="hi-IN"/>
        </w:rPr>
        <w:t>бізнесу,</w:t>
      </w:r>
      <w:r w:rsidR="00DF2031">
        <w:rPr>
          <w:rFonts w:ascii="Times New Roman" w:eastAsia="NSimSun" w:hAnsi="Times New Roman" w:cs="Arial"/>
          <w:kern w:val="3"/>
          <w:sz w:val="28"/>
          <w:szCs w:val="28"/>
          <w:lang w:val="uk-UA" w:eastAsia="zh-CN" w:bidi="hi-IN"/>
        </w:rPr>
        <w:t xml:space="preserve"> </w:t>
      </w:r>
      <w:r w:rsidR="00DF2031" w:rsidRPr="00FC4652">
        <w:rPr>
          <w:rFonts w:ascii="Times New Roman" w:eastAsia="NSimSun" w:hAnsi="Times New Roman" w:cs="Arial"/>
          <w:kern w:val="3"/>
          <w:sz w:val="28"/>
          <w:szCs w:val="28"/>
          <w:lang w:val="uk-UA" w:eastAsia="zh-CN" w:bidi="hi-IN"/>
        </w:rPr>
        <w:t>громадських організацій</w:t>
      </w:r>
      <w:r w:rsidR="00DF2031">
        <w:rPr>
          <w:rFonts w:ascii="Times New Roman" w:eastAsia="NSimSun" w:hAnsi="Times New Roman" w:cs="Arial"/>
          <w:kern w:val="3"/>
          <w:sz w:val="28"/>
          <w:szCs w:val="28"/>
          <w:lang w:val="uk-UA" w:eastAsia="zh-CN" w:bidi="hi-IN"/>
        </w:rPr>
        <w:t>,</w:t>
      </w:r>
      <w:r w:rsidR="00DF2031" w:rsidRPr="00FC4652">
        <w:rPr>
          <w:rFonts w:ascii="Times New Roman" w:eastAsia="NSimSun" w:hAnsi="Times New Roman" w:cs="Arial"/>
          <w:kern w:val="3"/>
          <w:sz w:val="28"/>
          <w:szCs w:val="28"/>
          <w:lang w:val="uk-UA" w:eastAsia="zh-CN" w:bidi="hi-IN"/>
        </w:rPr>
        <w:t xml:space="preserve"> </w:t>
      </w:r>
      <w:r w:rsidRPr="00FC4652">
        <w:rPr>
          <w:rFonts w:ascii="Times New Roman" w:eastAsia="NSimSun" w:hAnsi="Times New Roman" w:cs="Arial"/>
          <w:kern w:val="3"/>
          <w:sz w:val="28"/>
          <w:szCs w:val="28"/>
          <w:lang w:val="uk-UA" w:eastAsia="zh-CN" w:bidi="hi-IN"/>
        </w:rPr>
        <w:t xml:space="preserve">молоді та всіх </w:t>
      </w:r>
      <w:r w:rsidR="00DF2031">
        <w:rPr>
          <w:rFonts w:ascii="Times New Roman" w:eastAsia="NSimSun" w:hAnsi="Times New Roman" w:cs="Arial"/>
          <w:kern w:val="3"/>
          <w:sz w:val="28"/>
          <w:szCs w:val="28"/>
          <w:lang w:val="uk-UA" w:eastAsia="zh-CN" w:bidi="hi-IN"/>
        </w:rPr>
        <w:t>жителів громади</w:t>
      </w:r>
      <w:r w:rsidRPr="00FC4652">
        <w:rPr>
          <w:rFonts w:ascii="Times New Roman" w:eastAsia="NSimSun" w:hAnsi="Times New Roman" w:cs="Arial"/>
          <w:kern w:val="3"/>
          <w:sz w:val="28"/>
          <w:szCs w:val="28"/>
          <w:lang w:val="uk-UA" w:eastAsia="zh-CN" w:bidi="hi-IN"/>
        </w:rPr>
        <w:t>, ми зможемо реалізувати поставлені цілі й втілити у життя наші спільні прагнення.</w:t>
      </w:r>
    </w:p>
    <w:p w14:paraId="5D5C4253" w14:textId="7777777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Щиро дякую кожному, хто своєю працею, ініціативністю та любов’ю до рідного краю долучається до розвитку Славутської громади та зміцнення нашої спільноти.</w:t>
      </w:r>
    </w:p>
    <w:p w14:paraId="376960FD" w14:textId="77777777" w:rsidR="00F3290F" w:rsidRDefault="00F3290F" w:rsidP="00F3290F">
      <w:pPr>
        <w:spacing w:after="0" w:line="240" w:lineRule="auto"/>
        <w:jc w:val="both"/>
        <w:rPr>
          <w:rFonts w:ascii="Times New Roman" w:eastAsia="NSimSun" w:hAnsi="Times New Roman" w:cs="Arial"/>
          <w:kern w:val="3"/>
          <w:sz w:val="28"/>
          <w:szCs w:val="28"/>
          <w:lang w:val="uk-UA" w:eastAsia="zh-CN" w:bidi="hi-IN"/>
        </w:rPr>
      </w:pPr>
    </w:p>
    <w:p w14:paraId="60BAA6E5"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p>
    <w:p w14:paraId="73A188FD"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З повагою</w:t>
      </w:r>
    </w:p>
    <w:p w14:paraId="17113E09"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Славутський міський голова</w:t>
      </w:r>
    </w:p>
    <w:p w14:paraId="0B8596F2" w14:textId="77777777" w:rsidR="00F3290F" w:rsidRPr="00FC4652" w:rsidRDefault="00F3290F" w:rsidP="00F3290F">
      <w:pPr>
        <w:spacing w:after="0" w:line="240" w:lineRule="auto"/>
        <w:jc w:val="both"/>
        <w:rPr>
          <w:rFonts w:ascii="Times New Roman" w:eastAsia="Times New Roman" w:hAnsi="Times New Roman" w:cs="Times New Roman"/>
          <w:b/>
          <w:bCs/>
          <w:sz w:val="28"/>
          <w:szCs w:val="28"/>
          <w:lang w:val="uk-UA"/>
        </w:rPr>
      </w:pPr>
      <w:r w:rsidRPr="00FC4652">
        <w:rPr>
          <w:rFonts w:ascii="Times New Roman" w:eastAsia="NSimSun" w:hAnsi="Times New Roman" w:cs="Arial"/>
          <w:kern w:val="3"/>
          <w:sz w:val="28"/>
          <w:szCs w:val="28"/>
          <w:lang w:val="uk-UA" w:eastAsia="zh-CN" w:bidi="hi-IN"/>
        </w:rPr>
        <w:t>Василь Сидор</w:t>
      </w:r>
    </w:p>
    <w:p w14:paraId="1EFC73D2" w14:textId="77777777" w:rsidR="00F3290F" w:rsidRPr="00FC4652" w:rsidRDefault="00F3290F" w:rsidP="00F3290F">
      <w:pPr>
        <w:spacing w:after="0" w:line="240" w:lineRule="auto"/>
        <w:jc w:val="both"/>
        <w:rPr>
          <w:rFonts w:ascii="Times New Roman" w:eastAsia="Times New Roman" w:hAnsi="Times New Roman" w:cs="Times New Roman"/>
          <w:b/>
          <w:bCs/>
          <w:sz w:val="28"/>
          <w:szCs w:val="28"/>
        </w:rPr>
      </w:pPr>
    </w:p>
    <w:p w14:paraId="55F3F1B7" w14:textId="77777777" w:rsidR="00F3290F" w:rsidRPr="000F24AF" w:rsidRDefault="00F3290F" w:rsidP="00F3290F">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rPr>
      </w:pPr>
      <w:r w:rsidRPr="00FC4652">
        <w:rPr>
          <w:rFonts w:ascii="Times New Roman" w:hAnsi="Times New Roman" w:cs="Times New Roman"/>
          <w:sz w:val="28"/>
          <w:szCs w:val="28"/>
        </w:rPr>
        <w:br w:type="page"/>
      </w:r>
    </w:p>
    <w:p w14:paraId="6FCD0D1D" w14:textId="4EC2B54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РОЗДІЛ 1. АНАЛІТИЧНА ЧАСТИНА</w:t>
      </w:r>
    </w:p>
    <w:p w14:paraId="287D00BB" w14:textId="77777777" w:rsidR="00784DF1" w:rsidRPr="000F24AF" w:rsidRDefault="00F310EA">
      <w:pPr>
        <w:numPr>
          <w:ilvl w:val="1"/>
          <w:numId w:val="8"/>
        </w:numPr>
        <w:pBdr>
          <w:top w:val="nil"/>
          <w:left w:val="nil"/>
          <w:bottom w:val="nil"/>
          <w:right w:val="nil"/>
          <w:between w:val="nil"/>
        </w:pBdr>
        <w:spacing w:after="0" w:line="240" w:lineRule="auto"/>
        <w:rPr>
          <w:rFonts w:ascii="Times New Roman" w:eastAsia="Times New Roman" w:hAnsi="Times New Roman" w:cs="Times New Roman"/>
          <w:b/>
          <w:bCs/>
          <w:color w:val="0070C0"/>
          <w:sz w:val="24"/>
          <w:szCs w:val="24"/>
        </w:rPr>
      </w:pPr>
      <w:r w:rsidRPr="000F24AF">
        <w:rPr>
          <w:rFonts w:ascii="Times New Roman" w:eastAsia="Times New Roman" w:hAnsi="Times New Roman" w:cs="Times New Roman"/>
          <w:b/>
          <w:bCs/>
          <w:sz w:val="28"/>
          <w:szCs w:val="28"/>
        </w:rPr>
        <w:t>ЗАГАЛЬНА ІНФОРМАЦІЯ ПРО ГРОМАДУ</w:t>
      </w:r>
    </w:p>
    <w:p w14:paraId="5E91CEB0"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Славутська міська територіальна громада розташована у північній частині</w:t>
      </w:r>
      <w:r w:rsidRPr="000F24AF">
        <w:rPr>
          <w:rFonts w:ascii="Times New Roman" w:eastAsia="Times New Roman" w:hAnsi="Times New Roman" w:cs="Times New Roman"/>
          <w:sz w:val="28"/>
          <w:szCs w:val="28"/>
        </w:rPr>
        <w:t xml:space="preserve"> Хмельницької області.</w:t>
      </w:r>
    </w:p>
    <w:p w14:paraId="1AB31E17" w14:textId="5C96FDE6"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Загальна площа громади складає </w:t>
      </w:r>
      <w:r w:rsidR="00DD6F22" w:rsidRPr="00A476C7">
        <w:rPr>
          <w:rFonts w:ascii="Times New Roman" w:eastAsia="Times New Roman" w:hAnsi="Times New Roman" w:cs="Times New Roman"/>
          <w:sz w:val="28"/>
          <w:szCs w:val="28"/>
          <w:lang w:val="uk-UA"/>
        </w:rPr>
        <w:t>72,7</w:t>
      </w:r>
      <w:r w:rsidRPr="00A476C7">
        <w:rPr>
          <w:rFonts w:ascii="Times New Roman" w:eastAsia="Times New Roman" w:hAnsi="Times New Roman" w:cs="Times New Roman"/>
          <w:sz w:val="28"/>
          <w:szCs w:val="28"/>
        </w:rPr>
        <w:t xml:space="preserve"> км</w:t>
      </w:r>
      <w:r w:rsidRPr="00A476C7">
        <w:rPr>
          <w:rFonts w:ascii="Times New Roman" w:eastAsia="Times New Roman" w:hAnsi="Times New Roman" w:cs="Times New Roman"/>
          <w:sz w:val="28"/>
          <w:szCs w:val="28"/>
          <w:vertAlign w:val="superscript"/>
        </w:rPr>
        <w:t>2</w:t>
      </w:r>
      <w:r w:rsidRPr="00A476C7">
        <w:rPr>
          <w:rFonts w:ascii="Times New Roman" w:eastAsia="Times New Roman" w:hAnsi="Times New Roman" w:cs="Times New Roman"/>
          <w:sz w:val="28"/>
          <w:szCs w:val="28"/>
        </w:rPr>
        <w:t xml:space="preserve">, площа міста Славута </w:t>
      </w:r>
      <w:r w:rsidR="00A476C7" w:rsidRPr="00A476C7">
        <w:rPr>
          <w:rFonts w:ascii="Times New Roman" w:eastAsia="Times New Roman" w:hAnsi="Times New Roman" w:cs="Times New Roman"/>
          <w:sz w:val="28"/>
          <w:szCs w:val="28"/>
          <w:lang w:val="uk-UA"/>
        </w:rPr>
        <w:t xml:space="preserve">- </w:t>
      </w:r>
      <w:r w:rsidRPr="00A476C7">
        <w:rPr>
          <w:rFonts w:ascii="Times New Roman" w:eastAsia="Times New Roman" w:hAnsi="Times New Roman" w:cs="Times New Roman"/>
          <w:sz w:val="28"/>
          <w:szCs w:val="28"/>
        </w:rPr>
        <w:t>2</w:t>
      </w:r>
      <w:r w:rsidR="00FF6559" w:rsidRPr="00A476C7">
        <w:rPr>
          <w:rFonts w:ascii="Times New Roman" w:eastAsia="Times New Roman" w:hAnsi="Times New Roman" w:cs="Times New Roman"/>
          <w:sz w:val="28"/>
          <w:szCs w:val="28"/>
          <w:lang w:val="uk-UA"/>
        </w:rPr>
        <w:t>2</w:t>
      </w:r>
      <w:r w:rsidRPr="00A476C7">
        <w:rPr>
          <w:rFonts w:ascii="Times New Roman" w:eastAsia="Times New Roman" w:hAnsi="Times New Roman" w:cs="Times New Roman"/>
          <w:sz w:val="28"/>
          <w:szCs w:val="28"/>
        </w:rPr>
        <w:t xml:space="preserve"> км</w:t>
      </w:r>
      <w:r w:rsidRPr="00A476C7">
        <w:rPr>
          <w:rFonts w:ascii="Times New Roman" w:eastAsia="Times New Roman" w:hAnsi="Times New Roman" w:cs="Times New Roman"/>
          <w:sz w:val="28"/>
          <w:szCs w:val="28"/>
          <w:vertAlign w:val="superscript"/>
        </w:rPr>
        <w:t>2</w:t>
      </w:r>
      <w:r w:rsidRPr="00A476C7">
        <w:rPr>
          <w:rFonts w:ascii="Times New Roman" w:eastAsia="Times New Roman" w:hAnsi="Times New Roman" w:cs="Times New Roman"/>
          <w:sz w:val="28"/>
          <w:szCs w:val="28"/>
        </w:rPr>
        <w:t xml:space="preserve">. </w:t>
      </w:r>
    </w:p>
    <w:p w14:paraId="64961E43" w14:textId="7A8554D0"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міська територіальна громада була утворена у вересні 2018 року, внаслідок добровільного приєднання до Славутської територіальної громади сіл Варварівка та Голики, рішенням Славутської міської ради від 18 вересня 2018 року №2-33/2018 «Про добровільне приєднання до територіальної громади міста обласного значення сіл Варварівка та Голики». Громада складається з трьох населених пунктів: м. Славута, с. Варварівка, с. Голики.</w:t>
      </w:r>
    </w:p>
    <w:p w14:paraId="3FC3EE35" w14:textId="77777777" w:rsidR="00FB6039" w:rsidRDefault="00FB6039">
      <w:pPr>
        <w:spacing w:after="0" w:line="240" w:lineRule="auto"/>
        <w:ind w:firstLine="360"/>
        <w:jc w:val="both"/>
        <w:rPr>
          <w:rFonts w:ascii="Times New Roman" w:eastAsia="Times New Roman" w:hAnsi="Times New Roman" w:cs="Times New Roman"/>
          <w:sz w:val="24"/>
          <w:szCs w:val="24"/>
          <w:lang w:val="uk-UA"/>
        </w:rPr>
      </w:pPr>
    </w:p>
    <w:p w14:paraId="6E13DC3C" w14:textId="10CF2E22"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 xml:space="preserve">Рис.1 </w:t>
      </w:r>
      <w:r w:rsidR="00FB6039">
        <w:rPr>
          <w:rFonts w:ascii="Times New Roman" w:eastAsia="Times New Roman" w:hAnsi="Times New Roman" w:cs="Times New Roman"/>
          <w:sz w:val="24"/>
          <w:szCs w:val="24"/>
          <w:lang w:val="uk-UA"/>
        </w:rPr>
        <w:t>Територія</w:t>
      </w:r>
      <w:r w:rsidRPr="000F24AF">
        <w:rPr>
          <w:rFonts w:ascii="Times New Roman" w:eastAsia="Times New Roman" w:hAnsi="Times New Roman" w:cs="Times New Roman"/>
          <w:sz w:val="24"/>
          <w:szCs w:val="24"/>
        </w:rPr>
        <w:t xml:space="preserve"> Славутської МТГ</w:t>
      </w:r>
    </w:p>
    <w:p w14:paraId="7AFF748C" w14:textId="6BE95FF3" w:rsidR="00441FC7" w:rsidRDefault="00143E37"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Pr>
          <w:noProof/>
        </w:rPr>
        <w:drawing>
          <wp:anchor distT="0" distB="0" distL="114300" distR="114300" simplePos="0" relativeHeight="251658242" behindDoc="0" locked="0" layoutInCell="1" allowOverlap="1" wp14:anchorId="6D5669BA" wp14:editId="2DDC31DF">
            <wp:simplePos x="0" y="0"/>
            <wp:positionH relativeFrom="margin">
              <wp:posOffset>23446</wp:posOffset>
            </wp:positionH>
            <wp:positionV relativeFrom="paragraph">
              <wp:posOffset>12163</wp:posOffset>
            </wp:positionV>
            <wp:extent cx="3382010" cy="2592070"/>
            <wp:effectExtent l="0" t="0" r="8890" b="0"/>
            <wp:wrapSquare wrapText="bothSides"/>
            <wp:docPr id="64103496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2010" cy="259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441FC7" w:rsidRPr="00441FC7">
        <w:rPr>
          <w:rFonts w:ascii="Times New Roman" w:eastAsia="Times New Roman" w:hAnsi="Times New Roman" w:cs="Times New Roman"/>
          <w:sz w:val="28"/>
          <w:szCs w:val="28"/>
        </w:rPr>
        <w:t xml:space="preserve">Славута – наймолодше історичне місто Хмельниччини, відоме з 1617 року. Локаційний привілей на його заснування видано князем Юрієм Заславським 23 квітня 1633 році. Тоді ж містечко отримало Магдебурзьке право. Початок місту дало село Деражня Воля. На 1633 рік в місті були Ринкова площа, чотири вулиці, чотири мури із </w:t>
      </w:r>
      <w:r w:rsidR="00441FC7">
        <w:rPr>
          <w:rFonts w:ascii="Times New Roman" w:eastAsia="Times New Roman" w:hAnsi="Times New Roman" w:cs="Times New Roman"/>
          <w:sz w:val="28"/>
          <w:szCs w:val="28"/>
          <w:lang w:val="uk-UA"/>
        </w:rPr>
        <w:t>вісьмо</w:t>
      </w:r>
      <w:r w:rsidR="00441FC7" w:rsidRPr="00441FC7">
        <w:rPr>
          <w:rFonts w:ascii="Times New Roman" w:eastAsia="Times New Roman" w:hAnsi="Times New Roman" w:cs="Times New Roman"/>
          <w:sz w:val="28"/>
          <w:szCs w:val="28"/>
        </w:rPr>
        <w:t xml:space="preserve">ма баштами. </w:t>
      </w:r>
    </w:p>
    <w:p w14:paraId="193A02FE" w14:textId="1A669185" w:rsidR="008E336F" w:rsidRPr="008E336F"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Славута здавна була багатонаціональним містом, де проживали українці, євреї, поляки та німці. Після князів Заславських місто перейшло до Любомирських, а з 1720-х років – до Сангушків, які зробили Славуту своєю резиденцією, збудували палац та заклали парк, започаткували розвиток промисловості. Князі відкрили суконну мануфактуру, паперову фабрику, заводи, будувалися храми, започаткували цукроваріння на Волині.</w:t>
      </w:r>
    </w:p>
    <w:p w14:paraId="29355686" w14:textId="33AE8B14" w:rsidR="008E336F" w:rsidRPr="008E336F"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 xml:space="preserve"> У 1920–1930-х роках у Славуті утверджувалася радянська влада, відбувалися націоналізація підприємств, колективізація та прискорена індустріалізація, що супроводжувалися розбудовою промисловості й міської інфраструктури. Водночас ці процеси мали трагічні наслідки для населення: мешканці громади пережили Голодомор 1932–1933 років, політичні репресії та переслідування духовенства, інтелігенції й заможних селян. Попри складні суспільно-політичні умови, у міжвоєнний період Славута залишалася важливим промисловим і культурним осередком Волині.</w:t>
      </w:r>
    </w:p>
    <w:p w14:paraId="1EDFD6B0" w14:textId="77777777" w:rsidR="00A158E5"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У роки Другої світової війни місто зазнало нацистської окупації, стало місцем масових розстрілів єврейського населення. На околицях міста був створений табір для військовополонених «Грослазарет Славута - цвай. Табір 301», в якому загинуло від 20 до 30 тис військовополонених. Визволене 15 січня 1944 року.</w:t>
      </w:r>
    </w:p>
    <w:p w14:paraId="238FC3CD" w14:textId="77777777" w:rsidR="004875E9" w:rsidRDefault="004875E9"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С</w:t>
      </w:r>
      <w:r w:rsidRPr="004875E9">
        <w:rPr>
          <w:rFonts w:ascii="Times New Roman" w:eastAsia="Times New Roman" w:hAnsi="Times New Roman" w:cs="Times New Roman"/>
          <w:sz w:val="28"/>
          <w:szCs w:val="28"/>
        </w:rPr>
        <w:t>лавутчани брали активну участь у відновленні та в подальшій боротьбі за незалежність України. У 1991 році понад 94% виборців громади підтримали незалежність України.</w:t>
      </w:r>
      <w:r>
        <w:rPr>
          <w:rFonts w:ascii="Times New Roman" w:eastAsia="Times New Roman" w:hAnsi="Times New Roman" w:cs="Times New Roman"/>
          <w:sz w:val="28"/>
          <w:szCs w:val="28"/>
          <w:lang w:val="uk-UA"/>
        </w:rPr>
        <w:t xml:space="preserve"> </w:t>
      </w:r>
    </w:p>
    <w:p w14:paraId="4431C8F6" w14:textId="3EA149DF" w:rsidR="004A12F0" w:rsidRDefault="004A12F0"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4A12F0">
        <w:rPr>
          <w:rFonts w:ascii="Times New Roman" w:eastAsia="Times New Roman" w:hAnsi="Times New Roman" w:cs="Times New Roman"/>
          <w:sz w:val="28"/>
          <w:szCs w:val="28"/>
        </w:rPr>
        <w:t xml:space="preserve">Під час Революції Гідності 2013-2014 рр. славутчани підтримали проєвропейський напрямок. А з перших днів російсько-української війни військовозобов’язані мешканці міста та району </w:t>
      </w:r>
      <w:r w:rsidR="00760019">
        <w:rPr>
          <w:rFonts w:ascii="Times New Roman" w:eastAsia="Times New Roman" w:hAnsi="Times New Roman" w:cs="Times New Roman"/>
          <w:sz w:val="28"/>
          <w:szCs w:val="28"/>
          <w:lang w:val="uk-UA"/>
        </w:rPr>
        <w:t>вступили до</w:t>
      </w:r>
      <w:r w:rsidRPr="004A12F0">
        <w:rPr>
          <w:rFonts w:ascii="Times New Roman" w:eastAsia="Times New Roman" w:hAnsi="Times New Roman" w:cs="Times New Roman"/>
          <w:sz w:val="28"/>
          <w:szCs w:val="28"/>
        </w:rPr>
        <w:t xml:space="preserve"> Збройних Сил України для захисту територіальної цілісності та незалежності держави від російських окупантів.</w:t>
      </w:r>
    </w:p>
    <w:p w14:paraId="1718703F" w14:textId="7780CEF0" w:rsidR="002C1DC8" w:rsidRPr="002C1DC8" w:rsidRDefault="002C1DC8"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2C1DC8">
        <w:rPr>
          <w:rFonts w:ascii="Times New Roman" w:eastAsia="Times New Roman" w:hAnsi="Times New Roman" w:cs="Times New Roman"/>
          <w:sz w:val="28"/>
          <w:szCs w:val="28"/>
        </w:rPr>
        <w:t xml:space="preserve">Варварівка – одне з ключових сіл громади, де поєднуються давні сільськогосподарські традиції та сучасне підприємництво. </w:t>
      </w:r>
      <w:r w:rsidR="001C6AC4" w:rsidRPr="001C6AC4">
        <w:rPr>
          <w:rFonts w:ascii="Times New Roman" w:eastAsia="Times New Roman" w:hAnsi="Times New Roman" w:cs="Times New Roman"/>
          <w:sz w:val="28"/>
          <w:szCs w:val="28"/>
        </w:rPr>
        <w:t>На території села функціонують підприємства з вирощування зернових культур, тваринництва та деревообробки</w:t>
      </w:r>
      <w:r w:rsidR="00874B3A">
        <w:rPr>
          <w:rFonts w:ascii="Times New Roman" w:eastAsia="Times New Roman" w:hAnsi="Times New Roman" w:cs="Times New Roman"/>
          <w:sz w:val="28"/>
          <w:szCs w:val="28"/>
          <w:lang w:val="uk-UA"/>
        </w:rPr>
        <w:t>,</w:t>
      </w:r>
      <w:r w:rsidR="00874B3A" w:rsidRPr="00874B3A">
        <w:rPr>
          <w:rFonts w:ascii="Times New Roman" w:eastAsia="Times New Roman" w:hAnsi="Times New Roman" w:cs="Times New Roman"/>
          <w:sz w:val="28"/>
          <w:szCs w:val="28"/>
        </w:rPr>
        <w:t xml:space="preserve"> </w:t>
      </w:r>
      <w:r w:rsidR="00874B3A" w:rsidRPr="001C6AC4">
        <w:rPr>
          <w:rFonts w:ascii="Times New Roman" w:eastAsia="Times New Roman" w:hAnsi="Times New Roman" w:cs="Times New Roman"/>
          <w:sz w:val="28"/>
          <w:szCs w:val="28"/>
        </w:rPr>
        <w:t>грибного виробництва</w:t>
      </w:r>
      <w:r w:rsidR="00874B3A">
        <w:rPr>
          <w:rFonts w:ascii="Times New Roman" w:eastAsia="Times New Roman" w:hAnsi="Times New Roman" w:cs="Times New Roman"/>
          <w:sz w:val="28"/>
          <w:szCs w:val="28"/>
          <w:lang w:val="uk-UA"/>
        </w:rPr>
        <w:t>, квітникарства.</w:t>
      </w:r>
      <w:r w:rsidR="001C6AC4">
        <w:rPr>
          <w:rFonts w:ascii="Times New Roman" w:eastAsia="Times New Roman" w:hAnsi="Times New Roman" w:cs="Times New Roman"/>
          <w:sz w:val="28"/>
          <w:szCs w:val="28"/>
          <w:lang w:val="uk-UA"/>
        </w:rPr>
        <w:t xml:space="preserve"> </w:t>
      </w:r>
    </w:p>
    <w:p w14:paraId="1F96D710" w14:textId="4C6C1F94" w:rsidR="002C1DC8" w:rsidRPr="002C1DC8" w:rsidRDefault="002C1DC8" w:rsidP="002C1DC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2C1DC8">
        <w:rPr>
          <w:rFonts w:ascii="Times New Roman" w:eastAsia="Times New Roman" w:hAnsi="Times New Roman" w:cs="Times New Roman"/>
          <w:sz w:val="28"/>
          <w:szCs w:val="28"/>
        </w:rPr>
        <w:t>Голики – невелике і мальовниче село. Тут діють сільський клуб та бібліотека-філія</w:t>
      </w:r>
      <w:r w:rsidR="00874B3A">
        <w:rPr>
          <w:rFonts w:ascii="Times New Roman" w:eastAsia="Times New Roman" w:hAnsi="Times New Roman" w:cs="Times New Roman"/>
          <w:sz w:val="28"/>
          <w:szCs w:val="28"/>
          <w:lang w:val="uk-UA"/>
        </w:rPr>
        <w:t xml:space="preserve"> </w:t>
      </w:r>
      <w:r w:rsidRPr="002C1DC8">
        <w:rPr>
          <w:rFonts w:ascii="Times New Roman" w:eastAsia="Times New Roman" w:hAnsi="Times New Roman" w:cs="Times New Roman"/>
          <w:sz w:val="28"/>
          <w:szCs w:val="28"/>
        </w:rPr>
        <w:t xml:space="preserve">Центральної міської бібліотеки Славутської міської територіальної громади, який слугує осередком культурного життя та громадських ініціатив. Клуб підтримує місцеві традиції та організовує концерти, вистави, виставки та інші заходи, що сприяють розвитку культури, зміцненню соціальних зв’язків та активності </w:t>
      </w:r>
      <w:r w:rsidR="00765426">
        <w:rPr>
          <w:rFonts w:ascii="Times New Roman" w:eastAsia="Times New Roman" w:hAnsi="Times New Roman" w:cs="Times New Roman"/>
          <w:sz w:val="28"/>
          <w:szCs w:val="28"/>
          <w:lang w:val="uk-UA"/>
        </w:rPr>
        <w:t>жителі</w:t>
      </w:r>
      <w:r w:rsidRPr="002C1DC8">
        <w:rPr>
          <w:rFonts w:ascii="Times New Roman" w:eastAsia="Times New Roman" w:hAnsi="Times New Roman" w:cs="Times New Roman"/>
          <w:sz w:val="28"/>
          <w:szCs w:val="28"/>
        </w:rPr>
        <w:t xml:space="preserve">в. </w:t>
      </w:r>
    </w:p>
    <w:p w14:paraId="78C540CC" w14:textId="507DD9EE" w:rsidR="002C1DC8" w:rsidRPr="00E11228" w:rsidRDefault="002C1DC8" w:rsidP="002C1DC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2C1DC8">
        <w:rPr>
          <w:rFonts w:ascii="Times New Roman" w:eastAsia="Times New Roman" w:hAnsi="Times New Roman" w:cs="Times New Roman"/>
          <w:sz w:val="28"/>
          <w:szCs w:val="28"/>
        </w:rPr>
        <w:t xml:space="preserve">Для задоволення щоденних потреб населення у селах працюють продуктові та господарські магазини, </w:t>
      </w:r>
      <w:r w:rsidR="00E11228">
        <w:rPr>
          <w:rFonts w:ascii="Times New Roman" w:eastAsia="Times New Roman" w:hAnsi="Times New Roman" w:cs="Times New Roman"/>
          <w:sz w:val="28"/>
          <w:szCs w:val="28"/>
          <w:lang w:val="uk-UA"/>
        </w:rPr>
        <w:t xml:space="preserve">що забезпечують </w:t>
      </w:r>
      <w:r w:rsidR="00E11228" w:rsidRPr="00E11228">
        <w:rPr>
          <w:rFonts w:ascii="Times New Roman" w:eastAsia="Times New Roman" w:hAnsi="Times New Roman" w:cs="Times New Roman"/>
          <w:sz w:val="28"/>
          <w:szCs w:val="28"/>
          <w:lang w:val="uk-UA"/>
        </w:rPr>
        <w:t>базові потреби населення</w:t>
      </w:r>
      <w:r w:rsidR="00E11228">
        <w:rPr>
          <w:rFonts w:ascii="Times New Roman" w:eastAsia="Times New Roman" w:hAnsi="Times New Roman" w:cs="Times New Roman"/>
          <w:sz w:val="28"/>
          <w:szCs w:val="28"/>
          <w:lang w:val="uk-UA"/>
        </w:rPr>
        <w:t>.</w:t>
      </w:r>
      <w:r w:rsidR="00E11228" w:rsidRPr="002C1DC8">
        <w:rPr>
          <w:rFonts w:ascii="Times New Roman" w:eastAsia="Times New Roman" w:hAnsi="Times New Roman" w:cs="Times New Roman"/>
          <w:sz w:val="28"/>
          <w:szCs w:val="28"/>
        </w:rPr>
        <w:t xml:space="preserve"> </w:t>
      </w:r>
    </w:p>
    <w:p w14:paraId="6AB4A2F5" w14:textId="77777777" w:rsidR="00784DF1" w:rsidRPr="000F24AF" w:rsidRDefault="00784DF1">
      <w:pPr>
        <w:spacing w:after="0" w:line="240" w:lineRule="auto"/>
        <w:ind w:firstLine="360"/>
        <w:jc w:val="both"/>
        <w:rPr>
          <w:rFonts w:ascii="Times New Roman" w:eastAsia="Times New Roman" w:hAnsi="Times New Roman" w:cs="Times New Roman"/>
          <w:sz w:val="28"/>
          <w:szCs w:val="28"/>
        </w:rPr>
      </w:pPr>
    </w:p>
    <w:p w14:paraId="2EDC7F86"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ЗЕМЕЛЬНІ ТА ПРИРОДНІ РЕСУРСИ</w:t>
      </w:r>
    </w:p>
    <w:p w14:paraId="5C150E72"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 xml:space="preserve">Славутська громада розташована на Волино-Подільській височині Українського Полісся, на берегах річки Горинь та її притоки Богушівки, відомої каскадом ставків. За містом розташовані озера, відомі як Голубі. Загальна площа земель громади – 7271 га, з яких 55% вкрито лісами (переважно хвойними). Лісові ресурси дають 93,3 тис.м3 деревини на рік та перспективи розвитку деревообробки й заготівлі дикоросів. </w:t>
      </w:r>
    </w:p>
    <w:p w14:paraId="2ED8124B"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324289C9" w14:textId="77777777" w:rsidR="00784DF1" w:rsidRPr="000F24AF" w:rsidRDefault="00F310EA">
      <w:pPr>
        <w:spacing w:after="0" w:line="240" w:lineRule="auto"/>
        <w:ind w:firstLine="360"/>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Рис.2 Структура земель Славутської МТГ</w:t>
      </w:r>
    </w:p>
    <w:p w14:paraId="3DACA2E3" w14:textId="77777777" w:rsidR="00784DF1" w:rsidRPr="000F24AF" w:rsidRDefault="00F310EA" w:rsidP="003268A1">
      <w:pPr>
        <w:spacing w:after="0" w:line="240" w:lineRule="auto"/>
        <w:ind w:firstLine="360"/>
        <w:jc w:val="center"/>
        <w:rPr>
          <w:rFonts w:ascii="Times New Roman" w:eastAsia="Times New Roman" w:hAnsi="Times New Roman" w:cs="Times New Roman"/>
        </w:rPr>
      </w:pPr>
      <w:r w:rsidRPr="000F24AF">
        <w:rPr>
          <w:rFonts w:ascii="Times New Roman" w:eastAsia="Times New Roman" w:hAnsi="Times New Roman" w:cs="Times New Roman"/>
          <w:noProof/>
        </w:rPr>
        <w:drawing>
          <wp:inline distT="0" distB="0" distL="0" distR="0" wp14:anchorId="461760BD" wp14:editId="09E70995">
            <wp:extent cx="3868832" cy="2325586"/>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868832" cy="2325586"/>
                    </a:xfrm>
                    <a:prstGeom prst="rect">
                      <a:avLst/>
                    </a:prstGeom>
                    <a:ln/>
                  </pic:spPr>
                </pic:pic>
              </a:graphicData>
            </a:graphic>
          </wp:inline>
        </w:drawing>
      </w:r>
    </w:p>
    <w:p w14:paraId="22F1A127" w14:textId="77777777" w:rsidR="00784DF1" w:rsidRPr="000F24AF" w:rsidRDefault="00784DF1">
      <w:pPr>
        <w:spacing w:after="0" w:line="240" w:lineRule="auto"/>
        <w:ind w:firstLine="360"/>
        <w:jc w:val="both"/>
        <w:rPr>
          <w:rFonts w:ascii="Times New Roman" w:eastAsia="Times New Roman" w:hAnsi="Times New Roman" w:cs="Times New Roman"/>
        </w:rPr>
      </w:pPr>
    </w:p>
    <w:p w14:paraId="2AC021F9" w14:textId="77777777" w:rsidR="00784DF1" w:rsidRPr="000F24AF" w:rsidRDefault="00784DF1">
      <w:pPr>
        <w:spacing w:after="0" w:line="240" w:lineRule="auto"/>
        <w:ind w:firstLine="360"/>
        <w:jc w:val="both"/>
        <w:rPr>
          <w:rFonts w:ascii="Times New Roman" w:eastAsia="Times New Roman" w:hAnsi="Times New Roman" w:cs="Times New Roman"/>
        </w:rPr>
      </w:pPr>
    </w:p>
    <w:p w14:paraId="27E407E7" w14:textId="6BEDFD8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 території </w:t>
      </w:r>
      <w:r w:rsidR="00B442C3">
        <w:rPr>
          <w:rFonts w:ascii="Times New Roman" w:eastAsia="Times New Roman" w:hAnsi="Times New Roman" w:cs="Times New Roman"/>
          <w:sz w:val="28"/>
          <w:szCs w:val="28"/>
          <w:lang w:val="uk-UA"/>
        </w:rPr>
        <w:t>громади наявні поклади</w:t>
      </w:r>
      <w:r w:rsidRPr="000F24AF">
        <w:rPr>
          <w:rFonts w:ascii="Times New Roman" w:eastAsia="Times New Roman" w:hAnsi="Times New Roman" w:cs="Times New Roman"/>
          <w:sz w:val="28"/>
          <w:szCs w:val="28"/>
        </w:rPr>
        <w:t xml:space="preserve"> сапоніту – екологічно чистого матеріалу з широким промисловим і сільськогосподарським застосуванням. </w:t>
      </w:r>
    </w:p>
    <w:p w14:paraId="6F4DE9F6" w14:textId="77777777" w:rsidR="001E2D7B" w:rsidRPr="001E2D7B" w:rsidRDefault="001E2D7B" w:rsidP="001E2D7B">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1E2D7B">
        <w:rPr>
          <w:rFonts w:ascii="Times New Roman" w:eastAsia="Times New Roman" w:hAnsi="Times New Roman" w:cs="Times New Roman"/>
          <w:sz w:val="28"/>
          <w:szCs w:val="28"/>
          <w:lang w:val="uk-UA"/>
        </w:rPr>
        <w:lastRenderedPageBreak/>
        <w:t>Громада має власний підземний водозабір, потужність якого може бути збільшена на 4000 м³/добу — до загальної потужності 12 000 м³/добу, а також розвинену інфраструктуру для очищення води, що створює сприятливі умови для інвесторів.</w:t>
      </w:r>
    </w:p>
    <w:p w14:paraId="720FF677" w14:textId="770E011F" w:rsidR="00784DF1" w:rsidRPr="001E2D7B" w:rsidRDefault="00784DF1">
      <w:pPr>
        <w:pBdr>
          <w:top w:val="nil"/>
          <w:left w:val="nil"/>
          <w:bottom w:val="nil"/>
          <w:right w:val="nil"/>
          <w:between w:val="nil"/>
        </w:pBdr>
        <w:spacing w:after="0" w:line="240" w:lineRule="auto"/>
        <w:ind w:firstLine="708"/>
        <w:jc w:val="both"/>
        <w:rPr>
          <w:rFonts w:ascii="Times New Roman" w:eastAsia="Times New Roman" w:hAnsi="Times New Roman" w:cs="Times New Roman"/>
          <w:color w:val="EE0000"/>
          <w:sz w:val="28"/>
          <w:szCs w:val="28"/>
          <w:lang w:val="uk-UA"/>
        </w:rPr>
      </w:pPr>
    </w:p>
    <w:p w14:paraId="696F335B" w14:textId="77777777" w:rsidR="00784DF1" w:rsidRPr="00782FF9" w:rsidRDefault="00784DF1">
      <w:pPr>
        <w:spacing w:after="0" w:line="240" w:lineRule="auto"/>
        <w:ind w:firstLine="360"/>
        <w:jc w:val="both"/>
        <w:rPr>
          <w:rFonts w:ascii="Times New Roman" w:hAnsi="Times New Roman" w:cs="Times New Roman"/>
          <w:color w:val="EE0000"/>
          <w:sz w:val="28"/>
          <w:szCs w:val="28"/>
        </w:rPr>
      </w:pPr>
    </w:p>
    <w:p w14:paraId="6A121B46"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НАСЕЛЕННЯ ТА РИНОК ПРАЦІ</w:t>
      </w:r>
    </w:p>
    <w:p w14:paraId="53AD37E0" w14:textId="0E2C9D8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Станом на </w:t>
      </w:r>
      <w:r w:rsidR="000F01CB">
        <w:rPr>
          <w:rFonts w:ascii="Times New Roman" w:eastAsia="Times New Roman" w:hAnsi="Times New Roman" w:cs="Times New Roman"/>
          <w:sz w:val="28"/>
          <w:szCs w:val="28"/>
          <w:lang w:val="uk-UA"/>
        </w:rPr>
        <w:t>01.01.</w:t>
      </w:r>
      <w:r w:rsidRPr="000F24AF">
        <w:rPr>
          <w:rFonts w:ascii="Times New Roman" w:eastAsia="Times New Roman" w:hAnsi="Times New Roman" w:cs="Times New Roman"/>
          <w:sz w:val="28"/>
          <w:szCs w:val="28"/>
        </w:rPr>
        <w:t>202</w:t>
      </w:r>
      <w:r w:rsidR="000F01CB">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 xml:space="preserve"> року у Славутській МТГ прожива</w:t>
      </w:r>
      <w:r w:rsidR="000E255E">
        <w:rPr>
          <w:rFonts w:ascii="Times New Roman" w:eastAsia="Times New Roman" w:hAnsi="Times New Roman" w:cs="Times New Roman"/>
          <w:sz w:val="28"/>
          <w:szCs w:val="28"/>
          <w:lang w:val="uk-UA"/>
        </w:rPr>
        <w:t>ло</w:t>
      </w:r>
      <w:r w:rsidRPr="000F24AF">
        <w:rPr>
          <w:rFonts w:ascii="Times New Roman" w:eastAsia="Times New Roman" w:hAnsi="Times New Roman" w:cs="Times New Roman"/>
          <w:sz w:val="28"/>
          <w:szCs w:val="28"/>
        </w:rPr>
        <w:t xml:space="preserve"> 3</w:t>
      </w:r>
      <w:r w:rsidR="000E255E">
        <w:rPr>
          <w:rFonts w:ascii="Times New Roman" w:eastAsia="Times New Roman" w:hAnsi="Times New Roman" w:cs="Times New Roman"/>
          <w:sz w:val="28"/>
          <w:szCs w:val="28"/>
          <w:lang w:val="uk-UA"/>
        </w:rPr>
        <w:t>4 646</w:t>
      </w:r>
      <w:r w:rsidRPr="000F24AF">
        <w:rPr>
          <w:rFonts w:ascii="Times New Roman" w:eastAsia="Times New Roman" w:hAnsi="Times New Roman" w:cs="Times New Roman"/>
          <w:sz w:val="28"/>
          <w:szCs w:val="28"/>
        </w:rPr>
        <w:t xml:space="preserve"> осіб, з них міське населення – 3</w:t>
      </w:r>
      <w:r w:rsidR="000E255E">
        <w:rPr>
          <w:rFonts w:ascii="Times New Roman" w:eastAsia="Times New Roman" w:hAnsi="Times New Roman" w:cs="Times New Roman"/>
          <w:sz w:val="28"/>
          <w:szCs w:val="28"/>
          <w:lang w:val="uk-UA"/>
        </w:rPr>
        <w:t>3 894</w:t>
      </w:r>
      <w:r w:rsidRPr="000F24AF">
        <w:rPr>
          <w:rFonts w:ascii="Times New Roman" w:eastAsia="Times New Roman" w:hAnsi="Times New Roman" w:cs="Times New Roman"/>
          <w:sz w:val="28"/>
          <w:szCs w:val="28"/>
        </w:rPr>
        <w:t>, сільське – 7</w:t>
      </w:r>
      <w:r w:rsidR="000E255E">
        <w:rPr>
          <w:rFonts w:ascii="Times New Roman" w:eastAsia="Times New Roman" w:hAnsi="Times New Roman" w:cs="Times New Roman"/>
          <w:sz w:val="28"/>
          <w:szCs w:val="28"/>
          <w:lang w:val="uk-UA"/>
        </w:rPr>
        <w:t>49</w:t>
      </w:r>
      <w:r w:rsidRPr="000F24AF">
        <w:rPr>
          <w:rFonts w:ascii="Times New Roman" w:eastAsia="Times New Roman" w:hAnsi="Times New Roman" w:cs="Times New Roman"/>
          <w:sz w:val="28"/>
          <w:szCs w:val="28"/>
        </w:rPr>
        <w:t>. Демографічна ситуація</w:t>
      </w:r>
      <w:r w:rsidR="000E255E">
        <w:rPr>
          <w:rFonts w:ascii="Times New Roman" w:eastAsia="Times New Roman" w:hAnsi="Times New Roman" w:cs="Times New Roman"/>
          <w:sz w:val="28"/>
          <w:szCs w:val="28"/>
          <w:lang w:val="uk-UA"/>
        </w:rPr>
        <w:t xml:space="preserve"> в громаді</w:t>
      </w:r>
      <w:r w:rsidRPr="000F24AF">
        <w:rPr>
          <w:rFonts w:ascii="Times New Roman" w:eastAsia="Times New Roman" w:hAnsi="Times New Roman" w:cs="Times New Roman"/>
          <w:sz w:val="28"/>
          <w:szCs w:val="28"/>
        </w:rPr>
        <w:t>, як і в країні загалом, зазнала значних змін під впливом повномасштабного вторгнення</w:t>
      </w:r>
      <w:r w:rsidR="00F43D44">
        <w:rPr>
          <w:rFonts w:ascii="Times New Roman" w:eastAsia="Times New Roman" w:hAnsi="Times New Roman" w:cs="Times New Roman"/>
          <w:sz w:val="28"/>
          <w:szCs w:val="28"/>
          <w:lang w:val="uk-UA"/>
        </w:rPr>
        <w:t xml:space="preserve"> Росії</w:t>
      </w:r>
      <w:r w:rsidRPr="000F24AF">
        <w:rPr>
          <w:rFonts w:ascii="Times New Roman" w:eastAsia="Times New Roman" w:hAnsi="Times New Roman" w:cs="Times New Roman"/>
          <w:sz w:val="28"/>
          <w:szCs w:val="28"/>
        </w:rPr>
        <w:t xml:space="preserve">. </w:t>
      </w:r>
    </w:p>
    <w:p w14:paraId="37457859"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0C61829A" w14:textId="77777777"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Рис.3 Демографічні показники Славутської МТГ</w:t>
      </w:r>
    </w:p>
    <w:p w14:paraId="13DC03D2" w14:textId="1CC8818F" w:rsidR="00784DF1" w:rsidRPr="000F24AF" w:rsidRDefault="008153D5">
      <w:pPr>
        <w:spacing w:after="0" w:line="240" w:lineRule="auto"/>
        <w:jc w:val="center"/>
        <w:rPr>
          <w:rFonts w:ascii="Times New Roman" w:eastAsia="Times New Roman" w:hAnsi="Times New Roman" w:cs="Times New Roman"/>
          <w:sz w:val="28"/>
          <w:szCs w:val="28"/>
        </w:rPr>
      </w:pPr>
      <w:r>
        <w:rPr>
          <w:noProof/>
        </w:rPr>
        <w:drawing>
          <wp:inline distT="0" distB="0" distL="0" distR="0" wp14:anchorId="33B00754" wp14:editId="0355A849">
            <wp:extent cx="4349261" cy="2445134"/>
            <wp:effectExtent l="0" t="0" r="0" b="0"/>
            <wp:docPr id="29463135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79165" cy="2461946"/>
                    </a:xfrm>
                    <a:prstGeom prst="rect">
                      <a:avLst/>
                    </a:prstGeom>
                    <a:noFill/>
                    <a:ln>
                      <a:noFill/>
                    </a:ln>
                  </pic:spPr>
                </pic:pic>
              </a:graphicData>
            </a:graphic>
          </wp:inline>
        </w:drawing>
      </w:r>
    </w:p>
    <w:p w14:paraId="41AF6253" w14:textId="0CD2CE11" w:rsidR="006946F1"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Фіксується природне скорочення (-</w:t>
      </w:r>
      <w:r w:rsidR="0052710E">
        <w:rPr>
          <w:rFonts w:ascii="Times New Roman" w:eastAsia="Times New Roman" w:hAnsi="Times New Roman" w:cs="Times New Roman"/>
          <w:sz w:val="28"/>
          <w:szCs w:val="28"/>
          <w:lang w:val="uk-UA"/>
        </w:rPr>
        <w:t>182</w:t>
      </w:r>
      <w:r w:rsidRPr="000F24AF">
        <w:rPr>
          <w:rFonts w:ascii="Times New Roman" w:eastAsia="Times New Roman" w:hAnsi="Times New Roman" w:cs="Times New Roman"/>
          <w:sz w:val="28"/>
          <w:szCs w:val="28"/>
        </w:rPr>
        <w:t xml:space="preserve"> особи у 202</w:t>
      </w:r>
      <w:r w:rsidR="0052710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але громада демонструє адаптивність, приймаючи внутрішньо переміщених осіб. </w:t>
      </w:r>
      <w:r w:rsidR="005401C9">
        <w:rPr>
          <w:rFonts w:ascii="Times New Roman" w:eastAsia="Times New Roman" w:hAnsi="Times New Roman" w:cs="Times New Roman"/>
          <w:sz w:val="28"/>
          <w:szCs w:val="28"/>
          <w:lang w:val="uk-UA"/>
        </w:rPr>
        <w:t>Станом на 01.01.2026 року в</w:t>
      </w:r>
      <w:r w:rsidRPr="000F24AF">
        <w:rPr>
          <w:rFonts w:ascii="Times New Roman" w:eastAsia="Times New Roman" w:hAnsi="Times New Roman" w:cs="Times New Roman"/>
          <w:sz w:val="28"/>
          <w:szCs w:val="28"/>
        </w:rPr>
        <w:t xml:space="preserve"> громаді </w:t>
      </w:r>
      <w:r w:rsidR="00152D70">
        <w:rPr>
          <w:rFonts w:ascii="Times New Roman" w:eastAsia="Times New Roman" w:hAnsi="Times New Roman" w:cs="Times New Roman"/>
          <w:sz w:val="28"/>
          <w:szCs w:val="28"/>
          <w:lang w:val="uk-UA"/>
        </w:rPr>
        <w:t>було зареєстровано</w:t>
      </w:r>
      <w:r w:rsidRPr="000F24AF">
        <w:rPr>
          <w:rFonts w:ascii="Times New Roman" w:eastAsia="Times New Roman" w:hAnsi="Times New Roman" w:cs="Times New Roman"/>
          <w:sz w:val="28"/>
          <w:szCs w:val="28"/>
        </w:rPr>
        <w:t xml:space="preserve"> 1</w:t>
      </w:r>
      <w:r w:rsidR="00152D70">
        <w:rPr>
          <w:rFonts w:ascii="Times New Roman" w:eastAsia="Times New Roman" w:hAnsi="Times New Roman" w:cs="Times New Roman"/>
          <w:sz w:val="28"/>
          <w:szCs w:val="28"/>
          <w:lang w:val="uk-UA"/>
        </w:rPr>
        <w:t>848</w:t>
      </w:r>
      <w:r w:rsidRPr="000F24AF">
        <w:rPr>
          <w:rFonts w:ascii="Times New Roman" w:eastAsia="Times New Roman" w:hAnsi="Times New Roman" w:cs="Times New Roman"/>
          <w:sz w:val="28"/>
          <w:szCs w:val="28"/>
        </w:rPr>
        <w:t xml:space="preserve"> внутрішньо переміщених осіб, серед яких 4</w:t>
      </w:r>
      <w:r w:rsidR="002C40B6">
        <w:rPr>
          <w:rFonts w:ascii="Times New Roman" w:eastAsia="Times New Roman" w:hAnsi="Times New Roman" w:cs="Times New Roman"/>
          <w:sz w:val="28"/>
          <w:szCs w:val="28"/>
          <w:lang w:val="uk-UA"/>
        </w:rPr>
        <w:t>12</w:t>
      </w:r>
      <w:r w:rsidRPr="000F24AF">
        <w:rPr>
          <w:rFonts w:ascii="Times New Roman" w:eastAsia="Times New Roman" w:hAnsi="Times New Roman" w:cs="Times New Roman"/>
          <w:sz w:val="28"/>
          <w:szCs w:val="28"/>
        </w:rPr>
        <w:t xml:space="preserve"> дітей, </w:t>
      </w:r>
      <w:r w:rsidR="004F5731" w:rsidRPr="004F5731">
        <w:rPr>
          <w:rFonts w:ascii="Times New Roman" w:eastAsia="Times New Roman" w:hAnsi="Times New Roman" w:cs="Times New Roman"/>
          <w:sz w:val="28"/>
          <w:szCs w:val="28"/>
        </w:rPr>
        <w:t>що необхідно враховувати при формуванні політики соціально-економічного розвитку громади</w:t>
      </w:r>
      <w:r w:rsidRPr="000F24AF">
        <w:rPr>
          <w:rFonts w:ascii="Times New Roman" w:eastAsia="Times New Roman" w:hAnsi="Times New Roman" w:cs="Times New Roman"/>
          <w:sz w:val="28"/>
          <w:szCs w:val="28"/>
        </w:rPr>
        <w:t>.</w:t>
      </w:r>
      <w:r w:rsidR="00DA308A">
        <w:rPr>
          <w:rFonts w:ascii="Times New Roman" w:eastAsia="Times New Roman" w:hAnsi="Times New Roman" w:cs="Times New Roman"/>
          <w:sz w:val="28"/>
          <w:szCs w:val="28"/>
          <w:lang w:val="uk-UA"/>
        </w:rPr>
        <w:t xml:space="preserve"> </w:t>
      </w:r>
      <w:r w:rsidR="006946F1" w:rsidRPr="006946F1">
        <w:rPr>
          <w:rFonts w:ascii="Times New Roman" w:eastAsia="Times New Roman" w:hAnsi="Times New Roman" w:cs="Times New Roman"/>
          <w:sz w:val="28"/>
          <w:szCs w:val="28"/>
        </w:rPr>
        <w:t xml:space="preserve">На базі ДПТНЗ «Славутський професійний ліцей» облаштовано колективний центр проживання внутрішньо переміщених осіб, у якому проживає </w:t>
      </w:r>
      <w:r w:rsidR="00A02DDC">
        <w:rPr>
          <w:rFonts w:ascii="Times New Roman" w:eastAsia="Times New Roman" w:hAnsi="Times New Roman" w:cs="Times New Roman"/>
          <w:sz w:val="28"/>
          <w:szCs w:val="28"/>
          <w:lang w:val="uk-UA"/>
        </w:rPr>
        <w:t xml:space="preserve">близько 40 </w:t>
      </w:r>
      <w:r w:rsidR="006946F1" w:rsidRPr="006946F1">
        <w:rPr>
          <w:rFonts w:ascii="Times New Roman" w:eastAsia="Times New Roman" w:hAnsi="Times New Roman" w:cs="Times New Roman"/>
          <w:sz w:val="28"/>
          <w:szCs w:val="28"/>
        </w:rPr>
        <w:t>осіб.</w:t>
      </w:r>
    </w:p>
    <w:p w14:paraId="4023A946" w14:textId="511FC520" w:rsidR="00784DF1" w:rsidRPr="00941F66" w:rsidRDefault="00941F66">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941F66">
        <w:rPr>
          <w:rFonts w:ascii="Times New Roman" w:eastAsia="Times New Roman" w:hAnsi="Times New Roman" w:cs="Times New Roman"/>
          <w:sz w:val="28"/>
          <w:szCs w:val="28"/>
        </w:rPr>
        <w:t xml:space="preserve">За даними статистичних спостережень рівень середньої заробітної плати </w:t>
      </w:r>
      <w:r w:rsidR="00C9553C" w:rsidRPr="000F24AF">
        <w:rPr>
          <w:rFonts w:ascii="Times New Roman" w:eastAsia="Times New Roman" w:hAnsi="Times New Roman" w:cs="Times New Roman"/>
          <w:sz w:val="28"/>
          <w:szCs w:val="28"/>
        </w:rPr>
        <w:t>характеризується стійкістю та зростанням доходів</w:t>
      </w:r>
      <w:r w:rsidR="00C9553C">
        <w:rPr>
          <w:rFonts w:ascii="Times New Roman" w:eastAsia="Times New Roman" w:hAnsi="Times New Roman" w:cs="Times New Roman"/>
          <w:sz w:val="28"/>
          <w:szCs w:val="28"/>
          <w:lang w:val="uk-UA"/>
        </w:rPr>
        <w:t xml:space="preserve"> - с</w:t>
      </w:r>
      <w:r w:rsidR="00F310EA" w:rsidRPr="000F24AF">
        <w:rPr>
          <w:rFonts w:ascii="Times New Roman" w:eastAsia="Times New Roman" w:hAnsi="Times New Roman" w:cs="Times New Roman"/>
          <w:sz w:val="28"/>
          <w:szCs w:val="28"/>
        </w:rPr>
        <w:t xml:space="preserve">ередня зарплата </w:t>
      </w:r>
      <w:r w:rsidR="00C9553C" w:rsidRPr="00941F66">
        <w:rPr>
          <w:rFonts w:ascii="Times New Roman" w:eastAsia="Times New Roman" w:hAnsi="Times New Roman" w:cs="Times New Roman"/>
          <w:sz w:val="28"/>
          <w:szCs w:val="28"/>
        </w:rPr>
        <w:t xml:space="preserve">одного штатного працівника </w:t>
      </w:r>
      <w:r w:rsidR="00F310EA" w:rsidRPr="000F24AF">
        <w:rPr>
          <w:rFonts w:ascii="Times New Roman" w:eastAsia="Times New Roman" w:hAnsi="Times New Roman" w:cs="Times New Roman"/>
          <w:sz w:val="28"/>
          <w:szCs w:val="28"/>
        </w:rPr>
        <w:t xml:space="preserve">зросла з 13,1 тис.грн </w:t>
      </w:r>
      <w:r w:rsidR="00F310EA" w:rsidRPr="00CC0DF6">
        <w:rPr>
          <w:rFonts w:ascii="Times New Roman" w:eastAsia="Times New Roman" w:hAnsi="Times New Roman" w:cs="Times New Roman"/>
          <w:sz w:val="28"/>
          <w:szCs w:val="28"/>
        </w:rPr>
        <w:t>у 2022 році до 1</w:t>
      </w:r>
      <w:r w:rsidR="00CE2C8F" w:rsidRPr="00CC0DF6">
        <w:rPr>
          <w:rFonts w:ascii="Times New Roman" w:eastAsia="Times New Roman" w:hAnsi="Times New Roman" w:cs="Times New Roman"/>
          <w:sz w:val="28"/>
          <w:szCs w:val="28"/>
          <w:lang w:val="uk-UA"/>
        </w:rPr>
        <w:t>9,5</w:t>
      </w:r>
      <w:r w:rsidR="00F310EA" w:rsidRPr="00CC0DF6">
        <w:rPr>
          <w:rFonts w:ascii="Times New Roman" w:eastAsia="Times New Roman" w:hAnsi="Times New Roman" w:cs="Times New Roman"/>
          <w:sz w:val="28"/>
          <w:szCs w:val="28"/>
        </w:rPr>
        <w:t xml:space="preserve"> тис. у 202</w:t>
      </w:r>
      <w:r w:rsidR="001100B5" w:rsidRPr="00CC0DF6">
        <w:rPr>
          <w:rFonts w:ascii="Times New Roman" w:eastAsia="Times New Roman" w:hAnsi="Times New Roman" w:cs="Times New Roman"/>
          <w:sz w:val="28"/>
          <w:szCs w:val="28"/>
          <w:lang w:val="uk-UA"/>
        </w:rPr>
        <w:t>5</w:t>
      </w:r>
      <w:r w:rsidR="00F310EA" w:rsidRPr="00CC0DF6">
        <w:rPr>
          <w:rFonts w:ascii="Times New Roman" w:eastAsia="Times New Roman" w:hAnsi="Times New Roman" w:cs="Times New Roman"/>
          <w:sz w:val="28"/>
          <w:szCs w:val="28"/>
        </w:rPr>
        <w:t xml:space="preserve"> році. </w:t>
      </w:r>
      <w:r w:rsidRPr="00CC0DF6">
        <w:rPr>
          <w:rFonts w:ascii="Times New Roman" w:eastAsia="Times New Roman" w:hAnsi="Times New Roman" w:cs="Times New Roman"/>
          <w:sz w:val="28"/>
          <w:szCs w:val="28"/>
          <w:lang w:val="uk-UA"/>
        </w:rPr>
        <w:t xml:space="preserve"> </w:t>
      </w:r>
    </w:p>
    <w:p w14:paraId="0B6414EA" w14:textId="038754AB"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Найвищі показники у промисловості (19,3 тис.грн.). Рівень безробіття низький – 74 особи станом 01.01.202</w:t>
      </w:r>
      <w:r w:rsidR="00D6069B">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 що значно менше ніж у попередні роки. У 202</w:t>
      </w:r>
      <w:r w:rsidR="00222D8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працевлаштовано </w:t>
      </w:r>
      <w:r w:rsidR="00222D82">
        <w:rPr>
          <w:rFonts w:ascii="Times New Roman" w:eastAsia="Times New Roman" w:hAnsi="Times New Roman" w:cs="Times New Roman"/>
          <w:sz w:val="28"/>
          <w:szCs w:val="28"/>
          <w:lang w:val="uk-UA"/>
        </w:rPr>
        <w:t>52</w:t>
      </w:r>
      <w:r w:rsidRPr="000F24AF">
        <w:rPr>
          <w:rFonts w:ascii="Times New Roman" w:eastAsia="Times New Roman" w:hAnsi="Times New Roman" w:cs="Times New Roman"/>
          <w:sz w:val="28"/>
          <w:szCs w:val="28"/>
        </w:rPr>
        <w:t>7 осіб, видано 5</w:t>
      </w:r>
      <w:r w:rsidR="00437507">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ваучер</w:t>
      </w:r>
      <w:r w:rsidR="00437507">
        <w:rPr>
          <w:rFonts w:ascii="Times New Roman" w:eastAsia="Times New Roman" w:hAnsi="Times New Roman" w:cs="Times New Roman"/>
          <w:sz w:val="28"/>
          <w:szCs w:val="28"/>
          <w:lang w:val="uk-UA"/>
        </w:rPr>
        <w:t>ів</w:t>
      </w:r>
      <w:r w:rsidRPr="000F24AF">
        <w:rPr>
          <w:rFonts w:ascii="Times New Roman" w:eastAsia="Times New Roman" w:hAnsi="Times New Roman" w:cs="Times New Roman"/>
          <w:sz w:val="28"/>
          <w:szCs w:val="28"/>
        </w:rPr>
        <w:t xml:space="preserve"> на перекваліфікацію (</w:t>
      </w:r>
      <w:r w:rsidR="0020432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 для ВПО), реалізовано програми громадських робіт та підвищення кваліфікацій, надано </w:t>
      </w:r>
      <w:r w:rsidR="006409B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мікрогрантів на розвиток бізнесу (</w:t>
      </w:r>
      <w:r w:rsidR="009B1AEC">
        <w:rPr>
          <w:rFonts w:ascii="Times New Roman" w:eastAsia="Times New Roman" w:hAnsi="Times New Roman" w:cs="Times New Roman"/>
          <w:sz w:val="28"/>
          <w:szCs w:val="28"/>
          <w:lang w:val="uk-UA"/>
        </w:rPr>
        <w:t>67</w:t>
      </w:r>
      <w:r w:rsidRPr="000F24AF">
        <w:rPr>
          <w:rFonts w:ascii="Times New Roman" w:eastAsia="Times New Roman" w:hAnsi="Times New Roman" w:cs="Times New Roman"/>
          <w:sz w:val="28"/>
          <w:szCs w:val="28"/>
        </w:rPr>
        <w:t xml:space="preserve">5 </w:t>
      </w:r>
      <w:r w:rsidR="009B1AEC">
        <w:rPr>
          <w:rFonts w:ascii="Times New Roman" w:eastAsia="Times New Roman" w:hAnsi="Times New Roman" w:cs="Times New Roman"/>
          <w:sz w:val="28"/>
          <w:szCs w:val="28"/>
          <w:lang w:val="uk-UA"/>
        </w:rPr>
        <w:t>тис</w:t>
      </w:r>
      <w:r w:rsidRPr="000F24AF">
        <w:rPr>
          <w:rFonts w:ascii="Times New Roman" w:eastAsia="Times New Roman" w:hAnsi="Times New Roman" w:cs="Times New Roman"/>
          <w:sz w:val="28"/>
          <w:szCs w:val="28"/>
        </w:rPr>
        <w:t>.грн).</w:t>
      </w:r>
    </w:p>
    <w:p w14:paraId="19831EF7" w14:textId="2B771FD5" w:rsidR="00784DF1" w:rsidRPr="000F24AF" w:rsidRDefault="00C16624">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C16624">
        <w:rPr>
          <w:rFonts w:ascii="Times New Roman" w:eastAsia="Times New Roman" w:hAnsi="Times New Roman" w:cs="Times New Roman"/>
          <w:sz w:val="28"/>
          <w:szCs w:val="28"/>
        </w:rPr>
        <w:t>Підготовку кваліфікованих кадрів у громаді забезпечує ДПТНЗ «Славутський професійний ліцей», де здійснюється навчання за затребуваними спеціальностями (кухарі, будівельники, зварювальники, автослюсарі, кравці тощо).</w:t>
      </w:r>
      <w:r w:rsidR="00AB5923">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У 2024 році випущено 117 фахівців, з яких 51 особа працевлаштована, що свідчить про необхідність поглиблення співпраці з роботодавцями.</w:t>
      </w:r>
    </w:p>
    <w:p w14:paraId="5647A7EB" w14:textId="77777777" w:rsidR="00784DF1" w:rsidRPr="000F24AF" w:rsidRDefault="00784DF1">
      <w:pPr>
        <w:spacing w:after="0" w:line="240" w:lineRule="auto"/>
        <w:ind w:firstLine="360"/>
        <w:jc w:val="both"/>
        <w:rPr>
          <w:rFonts w:ascii="Times New Roman" w:eastAsia="Times New Roman" w:hAnsi="Times New Roman" w:cs="Times New Roman"/>
          <w:sz w:val="28"/>
          <w:szCs w:val="28"/>
        </w:rPr>
      </w:pPr>
    </w:p>
    <w:p w14:paraId="1601D96F"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ЕКОНОМІКА ГРОМАДИ</w:t>
      </w:r>
    </w:p>
    <w:p w14:paraId="5FFF42DA"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Економічний розвиток Славутської громади характеризується стійкістю та позитивною динамікою навіть у складних умовах воєнного часу. Провідною галуззю залишається промисловість, яка формує основу бюджету громади.</w:t>
      </w:r>
    </w:p>
    <w:p w14:paraId="5EB482A1"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2020-2022 роках спостерігалися певні коливання обсягів виробництва через пандемію COVID 19 та початок повномасштабного вторгнення, однак уже у 2023-2024 роках промисловість відновилася, досягнувши понад 2,7 млрд грн реалізації продукції у 2024 році. Структура промисловості базується на переробній галузі (понад 96%), серед яких ключові напрямки – виробництво меблів, кераміки, деревини та харчових продуктів. </w:t>
      </w:r>
    </w:p>
    <w:p w14:paraId="4E0447BC"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Важливим чинником зростання є експортна діяльність. На кінець 2024 року в громаді працювало близько 20 підприємств-експортерів, які постачають продукцію до країн ЄС, Азії та Молдови. Хоча після 2021 року обсяги експорту дещо зменшилися (з 28,7 млн. дол. США до 24,2 млн. дол США у 2024 році), громада зберігає конкурентоспроможність на зовнішніх ринках.</w:t>
      </w:r>
    </w:p>
    <w:p w14:paraId="1540CAB2"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Значну роль у розвитку економіки відіграє малий та середній бізнес.</w:t>
      </w:r>
    </w:p>
    <w:p w14:paraId="71ACC882"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Станом на 1 січня 2025 року в громаді зареєстровано 2174 суб’єкти підприємницької діяльності, з яких:</w:t>
      </w:r>
    </w:p>
    <w:p w14:paraId="0C9505C3" w14:textId="77777777" w:rsidR="00784DF1" w:rsidRPr="000F24AF" w:rsidRDefault="00F310EA">
      <w:pPr>
        <w:numPr>
          <w:ilvl w:val="0"/>
          <w:numId w:val="3"/>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понад 270 підприємств малого та мікропідприємництва (юридичні особи),</w:t>
      </w:r>
    </w:p>
    <w:p w14:paraId="4C0AB7EC" w14:textId="77777777" w:rsidR="00784DF1" w:rsidRPr="000F24AF" w:rsidRDefault="00F310EA">
      <w:pPr>
        <w:numPr>
          <w:ilvl w:val="0"/>
          <w:numId w:val="3"/>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близько 20 підприємств середнього бізнесу (юридичні особи),</w:t>
      </w:r>
    </w:p>
    <w:p w14:paraId="523EA769" w14:textId="77777777" w:rsidR="00784DF1" w:rsidRPr="000F24AF" w:rsidRDefault="00F310EA">
      <w:pPr>
        <w:numPr>
          <w:ilvl w:val="0"/>
          <w:numId w:val="3"/>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1904 фізичні особи-підприємці (ФОП).</w:t>
      </w:r>
    </w:p>
    <w:p w14:paraId="48A9365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Ключовою бюджетоутворюючою та провідною галуззю є промисловість, на яку припадає понад 96% реалізованої продукції переробної промисловості.</w:t>
      </w:r>
    </w:p>
    <w:p w14:paraId="1E96A79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Структура виробництва виглядає наступним чином:</w:t>
      </w:r>
    </w:p>
    <w:p w14:paraId="14A7E243" w14:textId="77777777" w:rsidR="00784DF1" w:rsidRPr="000F24AF" w:rsidRDefault="00F310EA">
      <w:pPr>
        <w:numPr>
          <w:ilvl w:val="0"/>
          <w:numId w:val="4"/>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Виробництво меблів (зокрема для ванних кімнат) -  понад 40%.</w:t>
      </w:r>
    </w:p>
    <w:p w14:paraId="079FE3BC" w14:textId="77777777" w:rsidR="00784DF1" w:rsidRPr="000F24AF" w:rsidRDefault="00F310EA">
      <w:pPr>
        <w:numPr>
          <w:ilvl w:val="0"/>
          <w:numId w:val="4"/>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Виробництво іншої неметалевої мінеральної продукції - близько 34-35%.</w:t>
      </w:r>
    </w:p>
    <w:p w14:paraId="1BF04A0A" w14:textId="77777777" w:rsidR="00784DF1" w:rsidRPr="000F24AF" w:rsidRDefault="00F310EA">
      <w:pPr>
        <w:numPr>
          <w:ilvl w:val="0"/>
          <w:numId w:val="4"/>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Вироби з деревини -  близько 11-12%.</w:t>
      </w:r>
    </w:p>
    <w:p w14:paraId="6C551196"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громаді функціонує низка підприємств, які забезпечують економічну стабільність і робочі місця:</w:t>
      </w:r>
    </w:p>
    <w:p w14:paraId="422E5B12" w14:textId="4D800DD3" w:rsidR="00784DF1" w:rsidRPr="00704C18" w:rsidRDefault="00F310EA">
      <w:pPr>
        <w:numPr>
          <w:ilvl w:val="0"/>
          <w:numId w:val="5"/>
        </w:numPr>
        <w:spacing w:after="0" w:line="240" w:lineRule="auto"/>
        <w:jc w:val="both"/>
        <w:rPr>
          <w:rFonts w:ascii="Times New Roman" w:eastAsia="Times New Roman" w:hAnsi="Times New Roman" w:cs="Times New Roman"/>
          <w:sz w:val="28"/>
          <w:szCs w:val="28"/>
        </w:rPr>
      </w:pPr>
      <w:r w:rsidRPr="00704C18">
        <w:rPr>
          <w:rFonts w:ascii="Times New Roman" w:eastAsia="Times New Roman" w:hAnsi="Times New Roman" w:cs="Times New Roman"/>
          <w:sz w:val="28"/>
          <w:szCs w:val="28"/>
        </w:rPr>
        <w:t xml:space="preserve">ПрАТ «ГЕБЕРІТ КЕРАМІК ПРОДАКШН» </w:t>
      </w:r>
      <w:r w:rsidR="00704C18">
        <w:rPr>
          <w:rFonts w:ascii="Times New Roman" w:eastAsia="Times New Roman" w:hAnsi="Times New Roman" w:cs="Times New Roman"/>
          <w:sz w:val="28"/>
          <w:szCs w:val="28"/>
          <w:lang w:val="uk-UA"/>
        </w:rPr>
        <w:t>є</w:t>
      </w:r>
      <w:r w:rsidRPr="00704C18">
        <w:rPr>
          <w:rFonts w:ascii="Times New Roman" w:eastAsia="Times New Roman" w:hAnsi="Times New Roman" w:cs="Times New Roman"/>
          <w:sz w:val="28"/>
          <w:szCs w:val="28"/>
        </w:rPr>
        <w:t xml:space="preserve"> одним із лідерів європейського ринку сантехніки</w:t>
      </w:r>
      <w:r w:rsidR="00704C18">
        <w:rPr>
          <w:rFonts w:ascii="Times New Roman" w:eastAsia="Times New Roman" w:hAnsi="Times New Roman" w:cs="Times New Roman"/>
          <w:sz w:val="28"/>
          <w:szCs w:val="28"/>
          <w:lang w:val="uk-UA"/>
        </w:rPr>
        <w:t>,</w:t>
      </w:r>
      <w:r w:rsidR="00704C18" w:rsidRPr="00704C18">
        <w:rPr>
          <w:rFonts w:ascii="Times New Roman" w:eastAsia="Times New Roman" w:hAnsi="Times New Roman" w:cs="Times New Roman"/>
          <w:sz w:val="28"/>
          <w:szCs w:val="28"/>
        </w:rPr>
        <w:t xml:space="preserve"> працює з 2015 року</w:t>
      </w:r>
      <w:r w:rsidRPr="00704C18">
        <w:rPr>
          <w:rFonts w:ascii="Times New Roman" w:eastAsia="Times New Roman" w:hAnsi="Times New Roman" w:cs="Times New Roman"/>
          <w:sz w:val="28"/>
          <w:szCs w:val="28"/>
        </w:rPr>
        <w:t>. У 2019 році відкрито логістичний центр на 65 робочих місць. Майже 60% продукції експортується. Важливо, що компанія залишилася в громаді навіть у воєнний час.</w:t>
      </w:r>
    </w:p>
    <w:p w14:paraId="0768AB7E"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ТОВ «Аква-Родос»  один з найбільших виробників меблів у Східній </w:t>
      </w:r>
    </w:p>
    <w:p w14:paraId="5587AE1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Європі з виробничою потужністю 60 тис. одиниць на місяць. Створено 575 робочих місць.</w:t>
      </w:r>
    </w:p>
    <w:p w14:paraId="512F1787"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ТОВ «Родорс» (засноване у 2014 р.) -  виробник міжкімнатних та вхідних </w:t>
      </w:r>
    </w:p>
    <w:p w14:paraId="16A6681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дверей, продукції з деревини та біопалива. Має повний виробничий цикл, сертифікацію FSC та штат близько 400 осіб.</w:t>
      </w:r>
    </w:p>
    <w:p w14:paraId="08F4103A"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ТОВ «Ювента» (засноване у 2000 р.) - провідний виробник меблів для </w:t>
      </w:r>
    </w:p>
    <w:p w14:paraId="161F3AB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ванних кімнат, що працює під ТМ Juventa та Botticelli. Підприємство забезпечує 180 робочих місць.</w:t>
      </w:r>
    </w:p>
    <w:p w14:paraId="471B65ED"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ТОВ «Сансервіс» - виробництво меблів для ванних кімнат і торгівля</w:t>
      </w:r>
    </w:p>
    <w:p w14:paraId="012215D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сантехнічними виробами. На підприємстві працює понад 180 осіб.</w:t>
      </w:r>
    </w:p>
    <w:p w14:paraId="13AC52F7"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ПрАТ «Горинь» - швейне підприємство з більш ніж 70-річною історією.</w:t>
      </w:r>
    </w:p>
    <w:p w14:paraId="54F7854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Спеціалізується на виготовленні спецодягу для міжнародних брендів (Mercedes-Benz, BMW, ArcelorMittal). Продукція постачається як на український, так і на європейський ринок.</w:t>
      </w:r>
    </w:p>
    <w:p w14:paraId="36BFE472"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ПрАТ «Славутський хлібзавод», ПрАТ «Славутський пивзавод», ТДВ </w:t>
      </w:r>
    </w:p>
    <w:p w14:paraId="7AABB2B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«Славутський цикорієсушильний завод» – підприємства харчової промисловості, які доповнюють економічну структуру громади та формують робочі місця.</w:t>
      </w:r>
    </w:p>
    <w:p w14:paraId="27F322D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громаді зосереджено понад 20 підприємств деревообробної та меблевої галузі, що формує потужний кластер виробництва меблів для ванних кімнат.</w:t>
      </w:r>
    </w:p>
    <w:p w14:paraId="358D6E2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Висока частка експортоорієнтованих підприємств забезпечує інтеграцію громади у міжнародні ринки. Наявність іноземних інвестицій (Geberit AG) свідчить про довіру до громади навіть у кризових умовах.</w:t>
      </w:r>
    </w:p>
    <w:p w14:paraId="0DC776E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Кількість підприємств на 10 тис. населення зросла вдвічі за останній рік з 40 у 2023 до 80 у 2024 році. Активно використовується державна підтримка бізнесу: гранти «Є-робота», програми  «5-7-9%», а також міжнародна допомога (GIZ).</w:t>
      </w:r>
    </w:p>
    <w:p w14:paraId="382A5B1C" w14:textId="77777777" w:rsidR="00784DF1" w:rsidRPr="000F24AF" w:rsidRDefault="00F310EA">
      <w:pPr>
        <w:spacing w:after="0" w:line="240" w:lineRule="auto"/>
        <w:ind w:firstLine="708"/>
        <w:jc w:val="both"/>
        <w:rPr>
          <w:rFonts w:ascii="Times New Roman" w:eastAsia="Times New Roman" w:hAnsi="Times New Roman" w:cs="Times New Roman"/>
          <w:color w:val="FF0000"/>
          <w:sz w:val="28"/>
          <w:szCs w:val="28"/>
        </w:rPr>
      </w:pPr>
      <w:r w:rsidRPr="000F24AF">
        <w:rPr>
          <w:rFonts w:ascii="Times New Roman" w:eastAsia="Times New Roman" w:hAnsi="Times New Roman" w:cs="Times New Roman"/>
          <w:sz w:val="28"/>
          <w:szCs w:val="28"/>
        </w:rPr>
        <w:t>Споживчий ринок  також демонструє позитивну динаміку. У 2024 році працювало понад 640 об’єктів торгівлі, ресторанного господарства та сфери послуг (проти 450 у 2023-му). Функціонує 5 ринків із майже 2000 торговими місцями, зростають надходження від договорів на виїзну торгівлю. Це свідчить про розширення ділової активності та зростання податкової бази громади.</w:t>
      </w:r>
    </w:p>
    <w:p w14:paraId="4BF6020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7B9DED4" w14:textId="77777777" w:rsidR="00784DF1" w:rsidRPr="000F24AF" w:rsidRDefault="00F310EA">
      <w:pPr>
        <w:spacing w:after="0"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ab/>
      </w:r>
      <w:r w:rsidRPr="000F24AF">
        <w:rPr>
          <w:rFonts w:ascii="Times New Roman" w:eastAsia="Times New Roman" w:hAnsi="Times New Roman" w:cs="Times New Roman"/>
          <w:b/>
          <w:bCs/>
          <w:sz w:val="28"/>
          <w:szCs w:val="28"/>
        </w:rPr>
        <w:t>1.5 ФІНАНСОВИЙ СТАН ТА БЮДЖЕТ ГРОМАДИ</w:t>
      </w:r>
    </w:p>
    <w:p w14:paraId="70A63BA3"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ab/>
      </w:r>
    </w:p>
    <w:p w14:paraId="344AC723"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Фінансово-бюджетна система Славутської громади у 2021-2024 роках демонструє стабільне зростання доходів та видатків. Власні надходження зросли з 207,8 млн. грн. у 2021 році до 284,7 млн. грн. у 2024-му (+19,6 % лише за останній рік). Загальні видатки збільшилися з 352,8 млн. грн. у 2021 році до 408,2 млн. грн. у 2024 році, що свідчить про розширення фінансування ключових сфер.</w:t>
      </w:r>
    </w:p>
    <w:p w14:paraId="33C66B59"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5E1102CE" w14:textId="2BB4779D"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Рис.4 Динаміка власних надходжень та загальних видатків бюджету Славутської МТГ (2021-202</w:t>
      </w:r>
      <w:r w:rsidR="007001B4">
        <w:rPr>
          <w:rFonts w:ascii="Times New Roman" w:eastAsia="Times New Roman" w:hAnsi="Times New Roman" w:cs="Times New Roman"/>
          <w:sz w:val="24"/>
          <w:szCs w:val="24"/>
          <w:lang w:val="uk-UA"/>
        </w:rPr>
        <w:t>5</w:t>
      </w:r>
      <w:r w:rsidRPr="000F24AF">
        <w:rPr>
          <w:rFonts w:ascii="Times New Roman" w:eastAsia="Times New Roman" w:hAnsi="Times New Roman" w:cs="Times New Roman"/>
          <w:sz w:val="24"/>
          <w:szCs w:val="24"/>
        </w:rPr>
        <w:t>)</w:t>
      </w:r>
    </w:p>
    <w:p w14:paraId="4DA591FF" w14:textId="3E5EAD34" w:rsidR="00784DF1" w:rsidRPr="000F24AF" w:rsidRDefault="007001B4">
      <w:pPr>
        <w:spacing w:after="0" w:line="240" w:lineRule="auto"/>
        <w:jc w:val="both"/>
        <w:rPr>
          <w:rFonts w:ascii="Times New Roman" w:eastAsia="Times New Roman" w:hAnsi="Times New Roman" w:cs="Times New Roman"/>
          <w:sz w:val="28"/>
          <w:szCs w:val="28"/>
        </w:rPr>
      </w:pPr>
      <w:r>
        <w:rPr>
          <w:noProof/>
        </w:rPr>
        <w:lastRenderedPageBreak/>
        <w:drawing>
          <wp:inline distT="0" distB="0" distL="0" distR="0" wp14:anchorId="056A0E5F" wp14:editId="455D8D90">
            <wp:extent cx="6120765" cy="3441065"/>
            <wp:effectExtent l="0" t="0" r="0" b="6985"/>
            <wp:docPr id="14256575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765" cy="3441065"/>
                    </a:xfrm>
                    <a:prstGeom prst="rect">
                      <a:avLst/>
                    </a:prstGeom>
                    <a:noFill/>
                    <a:ln>
                      <a:noFill/>
                    </a:ln>
                  </pic:spPr>
                </pic:pic>
              </a:graphicData>
            </a:graphic>
          </wp:inline>
        </w:drawing>
      </w:r>
    </w:p>
    <w:p w14:paraId="63DEB276" w14:textId="626DD6D0"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Основним джерелом доходів є ПДФО (1</w:t>
      </w:r>
      <w:r w:rsidR="009D4214">
        <w:rPr>
          <w:rFonts w:ascii="Times New Roman" w:eastAsia="Times New Roman" w:hAnsi="Times New Roman" w:cs="Times New Roman"/>
          <w:sz w:val="28"/>
          <w:szCs w:val="28"/>
          <w:lang w:val="uk-UA"/>
        </w:rPr>
        <w:t>7</w:t>
      </w:r>
      <w:r w:rsidRPr="000F24AF">
        <w:rPr>
          <w:rFonts w:ascii="Times New Roman" w:eastAsia="Times New Roman" w:hAnsi="Times New Roman" w:cs="Times New Roman"/>
          <w:sz w:val="28"/>
          <w:szCs w:val="28"/>
        </w:rPr>
        <w:t>2,</w:t>
      </w:r>
      <w:r w:rsidR="00252CF8">
        <w:rPr>
          <w:rFonts w:ascii="Times New Roman" w:eastAsia="Times New Roman" w:hAnsi="Times New Roman" w:cs="Times New Roman"/>
          <w:sz w:val="28"/>
          <w:szCs w:val="28"/>
          <w:lang w:val="uk-UA"/>
        </w:rPr>
        <w:t xml:space="preserve">65 </w:t>
      </w:r>
      <w:r w:rsidRPr="000F24AF">
        <w:rPr>
          <w:rFonts w:ascii="Times New Roman" w:eastAsia="Times New Roman" w:hAnsi="Times New Roman" w:cs="Times New Roman"/>
          <w:sz w:val="28"/>
          <w:szCs w:val="28"/>
        </w:rPr>
        <w:t>млн. грн. у 202</w:t>
      </w:r>
      <w:r w:rsidR="00252CF8">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єдиний податок, акциз та податок на майно.</w:t>
      </w:r>
    </w:p>
    <w:p w14:paraId="71713600" w14:textId="77777777" w:rsidR="00784DF1" w:rsidRPr="000F24AF" w:rsidRDefault="00784DF1">
      <w:pPr>
        <w:spacing w:after="0" w:line="240" w:lineRule="auto"/>
        <w:ind w:firstLine="708"/>
        <w:jc w:val="both"/>
        <w:rPr>
          <w:rFonts w:ascii="Times New Roman" w:eastAsia="Times New Roman" w:hAnsi="Times New Roman" w:cs="Times New Roman"/>
          <w:sz w:val="28"/>
          <w:szCs w:val="28"/>
        </w:rPr>
      </w:pPr>
    </w:p>
    <w:p w14:paraId="1F3195BD" w14:textId="142CF790"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Таб</w:t>
      </w:r>
      <w:r w:rsidR="001100B5">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1</w:t>
      </w:r>
      <w:r w:rsidRPr="000F24AF">
        <w:rPr>
          <w:rFonts w:ascii="Times New Roman" w:eastAsia="Times New Roman" w:hAnsi="Times New Roman" w:cs="Times New Roman"/>
          <w:sz w:val="24"/>
          <w:szCs w:val="24"/>
        </w:rPr>
        <w:t xml:space="preserve"> Динаміка надходжень до бюджету Славутської МТГ</w:t>
      </w:r>
    </w:p>
    <w:tbl>
      <w:tblPr>
        <w:tblW w:w="5000" w:type="pct"/>
        <w:tblCellMar>
          <w:left w:w="10" w:type="dxa"/>
          <w:right w:w="10" w:type="dxa"/>
        </w:tblCellMar>
        <w:tblLook w:val="04A0" w:firstRow="1" w:lastRow="0" w:firstColumn="1" w:lastColumn="0" w:noHBand="0" w:noVBand="1"/>
      </w:tblPr>
      <w:tblGrid>
        <w:gridCol w:w="1879"/>
        <w:gridCol w:w="2183"/>
        <w:gridCol w:w="2518"/>
        <w:gridCol w:w="3049"/>
      </w:tblGrid>
      <w:tr w:rsidR="006D0C77" w14:paraId="48F1077B"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98F2" w14:textId="77777777" w:rsidR="006D0C77" w:rsidRDefault="006D0C77" w:rsidP="00305256">
            <w:pPr>
              <w:pStyle w:val="Standard"/>
              <w:jc w:val="center"/>
              <w:rPr>
                <w:rFonts w:hint="eastAsia"/>
              </w:rPr>
            </w:pPr>
            <w:r>
              <w:rPr>
                <w:rFonts w:ascii="Times New Roman" w:eastAsia="Times New Roman" w:hAnsi="Times New Roman" w:cs="Times New Roman"/>
                <w:b/>
                <w:bCs/>
                <w:sz w:val="28"/>
                <w:szCs w:val="28"/>
              </w:rPr>
              <w:t>Вид податку</w:t>
            </w:r>
          </w:p>
        </w:tc>
        <w:tc>
          <w:tcPr>
            <w:tcW w:w="1327" w:type="pct"/>
            <w:tcBorders>
              <w:top w:val="single" w:sz="4" w:space="0" w:color="000000"/>
              <w:left w:val="single" w:sz="4" w:space="0" w:color="000000"/>
              <w:bottom w:val="single" w:sz="4" w:space="0" w:color="000000"/>
            </w:tcBorders>
            <w:tcMar>
              <w:top w:w="0" w:type="dxa"/>
              <w:left w:w="108" w:type="dxa"/>
              <w:bottom w:w="0" w:type="dxa"/>
              <w:right w:w="108" w:type="dxa"/>
            </w:tcMar>
          </w:tcPr>
          <w:p w14:paraId="48A541E6" w14:textId="77777777" w:rsidR="006D0C77" w:rsidRDefault="006D0C77" w:rsidP="00305256">
            <w:pPr>
              <w:pStyle w:val="Standard"/>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Надходження 2025, тис. грн</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DE10F" w14:textId="77777777" w:rsidR="006D0C77" w:rsidRDefault="006D0C77" w:rsidP="00305256">
            <w:pPr>
              <w:pStyle w:val="Standard"/>
              <w:jc w:val="center"/>
              <w:rPr>
                <w:rFonts w:hint="eastAsia"/>
              </w:rPr>
            </w:pPr>
            <w:r>
              <w:rPr>
                <w:rFonts w:ascii="Times New Roman" w:eastAsia="Times New Roman" w:hAnsi="Times New Roman" w:cs="Times New Roman"/>
                <w:b/>
                <w:bCs/>
                <w:sz w:val="28"/>
                <w:szCs w:val="28"/>
              </w:rPr>
              <w:t>Приріст до 2024,</w:t>
            </w:r>
          </w:p>
          <w:p w14:paraId="090FC163" w14:textId="77777777" w:rsidR="006D0C77" w:rsidRDefault="006D0C77" w:rsidP="00305256">
            <w:pPr>
              <w:pStyle w:val="Standard"/>
              <w:jc w:val="center"/>
              <w:rPr>
                <w:rFonts w:hint="eastAsia"/>
              </w:rPr>
            </w:pPr>
            <w:r>
              <w:rPr>
                <w:rFonts w:ascii="Times New Roman" w:eastAsia="Times New Roman" w:hAnsi="Times New Roman" w:cs="Times New Roman"/>
                <w:b/>
                <w:bCs/>
                <w:sz w:val="28"/>
                <w:szCs w:val="28"/>
              </w:rPr>
              <w:t>тис. грн</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AAAA3" w14:textId="29BB0656" w:rsidR="006D0C77" w:rsidRDefault="006D0C77" w:rsidP="00305256">
            <w:pPr>
              <w:pStyle w:val="Standard"/>
              <w:jc w:val="center"/>
              <w:rPr>
                <w:rFonts w:hint="eastAsia"/>
              </w:rPr>
            </w:pPr>
            <w:r>
              <w:rPr>
                <w:rFonts w:ascii="Times New Roman" w:eastAsia="Times New Roman" w:hAnsi="Times New Roman" w:cs="Times New Roman"/>
                <w:b/>
                <w:bCs/>
                <w:sz w:val="28"/>
                <w:szCs w:val="28"/>
              </w:rPr>
              <w:t>Причини зростання</w:t>
            </w:r>
            <w:r w:rsidR="00B945D0">
              <w:rPr>
                <w:rFonts w:ascii="Times New Roman" w:eastAsia="Times New Roman" w:hAnsi="Times New Roman" w:cs="Times New Roman"/>
                <w:b/>
                <w:bCs/>
                <w:sz w:val="28"/>
                <w:szCs w:val="28"/>
              </w:rPr>
              <w:t>/скорочення</w:t>
            </w:r>
          </w:p>
        </w:tc>
      </w:tr>
      <w:tr w:rsidR="006D0C77" w14:paraId="2C482215"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8D279" w14:textId="77777777" w:rsidR="006D0C77" w:rsidRDefault="006D0C77" w:rsidP="00305256">
            <w:pPr>
              <w:pStyle w:val="Standard"/>
              <w:rPr>
                <w:rFonts w:hint="eastAsia"/>
              </w:rPr>
            </w:pPr>
            <w:r>
              <w:rPr>
                <w:rFonts w:ascii="Times New Roman" w:eastAsia="Times New Roman" w:hAnsi="Times New Roman" w:cs="Times New Roman"/>
              </w:rPr>
              <w:t>Податок на доходи фізичних осіб (ПДФО)</w:t>
            </w:r>
          </w:p>
        </w:tc>
        <w:tc>
          <w:tcPr>
            <w:tcW w:w="13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F4F2A"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172 631,5</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CC49D" w14:textId="77777777" w:rsidR="006D0C77" w:rsidRDefault="006D0C77" w:rsidP="00305256">
            <w:pPr>
              <w:pStyle w:val="Standard"/>
              <w:jc w:val="center"/>
              <w:rPr>
                <w:rFonts w:hint="eastAsia"/>
              </w:rPr>
            </w:pPr>
            <w:r>
              <w:rPr>
                <w:rFonts w:ascii="Times New Roman" w:eastAsia="Times New Roman" w:hAnsi="Times New Roman" w:cs="Times New Roman"/>
              </w:rPr>
              <w:t>+20 151,8</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AA62" w14:textId="77777777" w:rsidR="006D0C77" w:rsidRDefault="006D0C77" w:rsidP="00305256">
            <w:pPr>
              <w:pStyle w:val="Standard"/>
              <w:rPr>
                <w:rFonts w:hint="eastAsia"/>
              </w:rPr>
            </w:pPr>
            <w:r>
              <w:rPr>
                <w:rFonts w:ascii="Times New Roman" w:eastAsia="Times New Roman" w:hAnsi="Times New Roman" w:cs="Times New Roman"/>
              </w:rPr>
              <w:t>Зростання середньої зарплати, залучення нових платників</w:t>
            </w:r>
          </w:p>
        </w:tc>
      </w:tr>
      <w:tr w:rsidR="006D0C77" w14:paraId="4EFE8443"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0471C" w14:textId="77777777" w:rsidR="006D0C77" w:rsidRDefault="006D0C77" w:rsidP="00305256">
            <w:pPr>
              <w:pStyle w:val="Standard"/>
              <w:rPr>
                <w:rFonts w:hint="eastAsia"/>
              </w:rPr>
            </w:pPr>
            <w:r>
              <w:rPr>
                <w:rFonts w:ascii="Times New Roman" w:eastAsia="Times New Roman" w:hAnsi="Times New Roman" w:cs="Times New Roman"/>
              </w:rPr>
              <w:t>Акцизний податок</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30C4E1F4"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31 172,5</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D0CE2" w14:textId="77777777" w:rsidR="006D0C77" w:rsidRDefault="006D0C77" w:rsidP="00305256">
            <w:pPr>
              <w:pStyle w:val="Standard"/>
              <w:jc w:val="center"/>
              <w:rPr>
                <w:rFonts w:hint="eastAsia"/>
              </w:rPr>
            </w:pPr>
            <w:r>
              <w:rPr>
                <w:rFonts w:ascii="Times New Roman" w:eastAsia="Times New Roman" w:hAnsi="Times New Roman" w:cs="Times New Roman"/>
              </w:rPr>
              <w:t>+ 9 217,6</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3F944" w14:textId="77777777" w:rsidR="006D0C77" w:rsidRDefault="006D0C77" w:rsidP="00305256">
            <w:pPr>
              <w:pStyle w:val="Standard"/>
              <w:rPr>
                <w:rFonts w:hint="eastAsia"/>
              </w:rPr>
            </w:pPr>
            <w:r>
              <w:rPr>
                <w:rFonts w:ascii="Times New Roman" w:eastAsia="Times New Roman" w:hAnsi="Times New Roman" w:cs="Times New Roman"/>
              </w:rPr>
              <w:t xml:space="preserve">Підвищення ставок  </w:t>
            </w:r>
            <w:r>
              <w:rPr>
                <w:rFonts w:ascii="Times New Roman" w:eastAsia="Times New Roman" w:hAnsi="Times New Roman" w:cs="Times New Roman"/>
                <w:lang w:eastAsia="uk-UA"/>
              </w:rPr>
              <w:t>акцизного податку</w:t>
            </w:r>
          </w:p>
        </w:tc>
      </w:tr>
      <w:tr w:rsidR="006D0C77" w14:paraId="7BA0B68C"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4E106" w14:textId="77777777" w:rsidR="006D0C77" w:rsidRDefault="006D0C77" w:rsidP="00305256">
            <w:pPr>
              <w:pStyle w:val="Standard"/>
              <w:rPr>
                <w:rFonts w:ascii="Times New Roman" w:eastAsia="Times New Roman" w:hAnsi="Times New Roman" w:cs="Times New Roman"/>
              </w:rPr>
            </w:pPr>
            <w:r>
              <w:rPr>
                <w:rFonts w:ascii="Times New Roman" w:eastAsia="Times New Roman" w:hAnsi="Times New Roman" w:cs="Times New Roman"/>
              </w:rPr>
              <w:t>Податок на майно</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42D95F1F" w14:textId="711868BE" w:rsidR="006D0C77" w:rsidRDefault="00C02CDA" w:rsidP="00305256">
            <w:pPr>
              <w:pStyle w:val="Standard"/>
              <w:jc w:val="center"/>
              <w:rPr>
                <w:rFonts w:ascii="Times New Roman" w:eastAsia="Times New Roman" w:hAnsi="Times New Roman" w:cs="Times New Roman"/>
              </w:rPr>
            </w:pPr>
            <w:r>
              <w:rPr>
                <w:rFonts w:ascii="Times New Roman" w:eastAsia="Times New Roman" w:hAnsi="Times New Roman" w:cs="Times New Roman"/>
              </w:rPr>
              <w:t>46 000,0</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30E17" w14:textId="700DC738" w:rsidR="006D0C77" w:rsidRDefault="00C02CDA" w:rsidP="00C02CDA">
            <w:pPr>
              <w:pStyle w:val="Standard"/>
              <w:ind w:left="720"/>
              <w:rPr>
                <w:rFonts w:ascii="Times New Roman" w:eastAsia="Times New Roman" w:hAnsi="Times New Roman" w:cs="Times New Roman"/>
              </w:rPr>
            </w:pPr>
            <w:r>
              <w:rPr>
                <w:rFonts w:ascii="Times New Roman" w:eastAsia="Times New Roman" w:hAnsi="Times New Roman" w:cs="Times New Roman"/>
              </w:rPr>
              <w:t xml:space="preserve">   -</w:t>
            </w:r>
            <w:r w:rsidRPr="00C02CDA">
              <w:rPr>
                <w:rFonts w:ascii="Times New Roman" w:eastAsia="Times New Roman" w:hAnsi="Times New Roman" w:cs="Times New Roman"/>
              </w:rPr>
              <w:t>5 337,1</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693CC" w14:textId="2F3CBD26" w:rsidR="006D0C77" w:rsidRDefault="005D135A" w:rsidP="00305256">
            <w:pPr>
              <w:pStyle w:val="Standard"/>
              <w:rPr>
                <w:rFonts w:ascii="Times New Roman" w:eastAsia="Times New Roman" w:hAnsi="Times New Roman" w:cs="Times New Roman"/>
              </w:rPr>
            </w:pPr>
            <w:r>
              <w:rPr>
                <w:rFonts w:ascii="Times New Roman" w:eastAsia="Times New Roman" w:hAnsi="Times New Roman" w:cs="Times New Roman"/>
                <w:lang w:eastAsia="uk-UA"/>
              </w:rPr>
              <w:t>Ч</w:t>
            </w:r>
            <w:r w:rsidRPr="008A042D">
              <w:rPr>
                <w:rFonts w:ascii="Times New Roman" w:eastAsia="Times New Roman" w:hAnsi="Times New Roman" w:cs="Times New Roman"/>
                <w:lang w:eastAsia="uk-UA"/>
              </w:rPr>
              <w:t xml:space="preserve">ерез зменшення обсягу поступлень порівняно з минулим роком по АТ «Українська залізниця» </w:t>
            </w:r>
          </w:p>
        </w:tc>
      </w:tr>
      <w:tr w:rsidR="006D0C77" w14:paraId="543B0DA2" w14:textId="77777777" w:rsidTr="000663CB">
        <w:trPr>
          <w:trHeight w:val="84"/>
        </w:trPr>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816F6" w14:textId="77777777" w:rsidR="006D0C77" w:rsidRDefault="006D0C77" w:rsidP="00305256">
            <w:pPr>
              <w:pStyle w:val="Standard"/>
              <w:rPr>
                <w:rFonts w:hint="eastAsia"/>
              </w:rPr>
            </w:pPr>
            <w:r>
              <w:rPr>
                <w:rFonts w:ascii="Times New Roman" w:eastAsia="Times New Roman" w:hAnsi="Times New Roman" w:cs="Times New Roman"/>
              </w:rPr>
              <w:t>Єдиний податок</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02E5D02F"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58 119,4</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0555E" w14:textId="77777777" w:rsidR="006D0C77" w:rsidRDefault="006D0C77" w:rsidP="00305256">
            <w:pPr>
              <w:pStyle w:val="Standard"/>
              <w:jc w:val="center"/>
              <w:rPr>
                <w:rFonts w:hint="eastAsia"/>
              </w:rPr>
            </w:pPr>
            <w:r>
              <w:rPr>
                <w:rFonts w:ascii="Times New Roman" w:eastAsia="Times New Roman" w:hAnsi="Times New Roman" w:cs="Times New Roman"/>
              </w:rPr>
              <w:t>+5 789,3</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7DD22" w14:textId="77777777" w:rsidR="006D0C77" w:rsidRDefault="006D0C77" w:rsidP="00305256">
            <w:pPr>
              <w:pStyle w:val="Standard"/>
              <w:rPr>
                <w:rFonts w:hint="eastAsia"/>
              </w:rPr>
            </w:pPr>
            <w:r>
              <w:rPr>
                <w:rFonts w:ascii="Times New Roman" w:eastAsia="Times New Roman" w:hAnsi="Times New Roman" w:cs="Times New Roman"/>
              </w:rPr>
              <w:t>Збільшення сплати юрособами, зростання доходів платників 3-ї групи</w:t>
            </w:r>
          </w:p>
        </w:tc>
      </w:tr>
    </w:tbl>
    <w:p w14:paraId="07316237" w14:textId="77777777" w:rsidR="006D0C77" w:rsidRPr="006D0C77" w:rsidRDefault="006D0C77">
      <w:pPr>
        <w:spacing w:after="0" w:line="240" w:lineRule="auto"/>
        <w:jc w:val="both"/>
        <w:rPr>
          <w:rFonts w:ascii="Times New Roman" w:eastAsia="Times New Roman" w:hAnsi="Times New Roman" w:cs="Times New Roman"/>
          <w:sz w:val="28"/>
          <w:szCs w:val="28"/>
        </w:rPr>
      </w:pPr>
    </w:p>
    <w:p w14:paraId="5A28889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структурі видатків найбільша частка припадає на освіту – 226,3 млн. грн. у 2024 році. Значно зросли видатки на соціальний захист з 8,5 млн. грн. у 2021 році до 21,9 млн. грн. у 2024-му), а також на житлово-комунальне господарство – 40,6 млн. грн у 2024 році.</w:t>
      </w:r>
    </w:p>
    <w:p w14:paraId="600C1B8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бюджетних показників свідчить про стійкість громади та ефективність податкової політики. Водночас збереження залежності від окремих великих платників податків вимагає подальшої підтримки та розвитку підприємництва.</w:t>
      </w:r>
    </w:p>
    <w:p w14:paraId="4B893B8C"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ABE4F76" w14:textId="77777777" w:rsidR="00784DF1" w:rsidRPr="000F24AF" w:rsidRDefault="00F310EA">
      <w:pPr>
        <w:numPr>
          <w:ilvl w:val="1"/>
          <w:numId w:val="9"/>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ТРАНСПОРТНА  ІНФРАСТРУКТУРА ТА ЗВ’ЯЗОК</w:t>
      </w:r>
    </w:p>
    <w:p w14:paraId="21FB4766" w14:textId="6B695DDB"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Славутська МТГ має вигідне географічне розташування з доступом до автошляху національного значення Н25 та близькістю до міжнародної траси М06, що забезпечує зручне сполучення з Хмельницьким (118км), Рівним (75 км), Києвом, Львовом та міжнародними кордонами. Через місто проходить залізнична магістраль «Шепетівка-Здолбунів», що створює переваги для логістики та промисловості. Міжнародний аеропорт «Львів» ім. Д. Галицького - 280 км (через автошлях Е40/М60), міжнародний аеропорт «Київ» (Жуляни) - 313 км (через автошлях Е40), міжнародний аеропорт «Бориспіль» - 347 км (через автошлях Е40/М06).</w:t>
      </w:r>
    </w:p>
    <w:p w14:paraId="3FEECC40"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471E95EE" w14:textId="77777777"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Рис.5  Логістичні переваги Славутської МТГ</w:t>
      </w:r>
    </w:p>
    <w:p w14:paraId="7B6AADC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hAnsi="Times New Roman" w:cs="Times New Roman"/>
          <w:noProof/>
          <w:color w:val="000000"/>
          <w:sz w:val="28"/>
          <w:szCs w:val="28"/>
        </w:rPr>
        <w:drawing>
          <wp:inline distT="0" distB="0" distL="0" distR="0" wp14:anchorId="096929F0" wp14:editId="227A9B34">
            <wp:extent cx="3334067" cy="2470368"/>
            <wp:effectExtent l="0" t="0" r="0" b="0"/>
            <wp:docPr id="7" name="image6.png" descr="https://lh7-rt.googleusercontent.com/docsz/AD_4nXd5aLHoP4pHVOefEtAzpC-uA9vv7mWEFgaY995Zvr7bimnkksE6H2jm6ZdBnLghHT-61hIuOvaAvfQoOY5JeNrpj0X21khvDvOUXy6zzkRUODxoeXMaDqLm-FtvIucrnZB-qwUJi3Y5mcPdTLr4kB8?key=wTECNYxfJOBh-7mIK4-xCA"/>
            <wp:cNvGraphicFramePr/>
            <a:graphic xmlns:a="http://schemas.openxmlformats.org/drawingml/2006/main">
              <a:graphicData uri="http://schemas.openxmlformats.org/drawingml/2006/picture">
                <pic:pic xmlns:pic="http://schemas.openxmlformats.org/drawingml/2006/picture">
                  <pic:nvPicPr>
                    <pic:cNvPr id="0" name="image6.png" descr="https://lh7-rt.googleusercontent.com/docsz/AD_4nXd5aLHoP4pHVOefEtAzpC-uA9vv7mWEFgaY995Zvr7bimnkksE6H2jm6ZdBnLghHT-61hIuOvaAvfQoOY5JeNrpj0X21khvDvOUXy6zzkRUODxoeXMaDqLm-FtvIucrnZB-qwUJi3Y5mcPdTLr4kB8?key=wTECNYxfJOBh-7mIK4-xCA"/>
                    <pic:cNvPicPr preferRelativeResize="0"/>
                  </pic:nvPicPr>
                  <pic:blipFill>
                    <a:blip r:embed="rId13"/>
                    <a:srcRect/>
                    <a:stretch>
                      <a:fillRect/>
                    </a:stretch>
                  </pic:blipFill>
                  <pic:spPr>
                    <a:xfrm>
                      <a:off x="0" y="0"/>
                      <a:ext cx="3334067" cy="2470368"/>
                    </a:xfrm>
                    <a:prstGeom prst="rect">
                      <a:avLst/>
                    </a:prstGeom>
                    <a:ln/>
                  </pic:spPr>
                </pic:pic>
              </a:graphicData>
            </a:graphic>
          </wp:inline>
        </w:drawing>
      </w:r>
    </w:p>
    <w:p w14:paraId="46991E08" w14:textId="77777777" w:rsidR="00784DF1" w:rsidRPr="000F24AF" w:rsidRDefault="00F310EA">
      <w:pPr>
        <w:spacing w:after="0" w:line="240" w:lineRule="auto"/>
        <w:ind w:firstLine="70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sz w:val="28"/>
          <w:szCs w:val="28"/>
        </w:rPr>
        <w:t>Інтернет-послуги надають кілька провайдерів, що забезпечує цифрову доступність.</w:t>
      </w:r>
    </w:p>
    <w:p w14:paraId="7B21ED0C" w14:textId="6BC60CDC"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Поєднання вигідного транспортного розташування,</w:t>
      </w:r>
      <w:r w:rsidR="001835E4">
        <w:rPr>
          <w:rFonts w:ascii="Times New Roman" w:eastAsia="Times New Roman" w:hAnsi="Times New Roman" w:cs="Times New Roman"/>
          <w:color w:val="000000"/>
          <w:sz w:val="28"/>
          <w:szCs w:val="28"/>
          <w:lang w:val="uk-UA"/>
        </w:rPr>
        <w:t xml:space="preserve"> </w:t>
      </w:r>
      <w:r w:rsidR="008D1FFE">
        <w:rPr>
          <w:rFonts w:ascii="Times New Roman" w:eastAsia="Times New Roman" w:hAnsi="Times New Roman" w:cs="Times New Roman"/>
          <w:sz w:val="28"/>
          <w:szCs w:val="28"/>
          <w:lang w:val="uk-UA"/>
        </w:rPr>
        <w:t>влаштованих</w:t>
      </w:r>
      <w:r w:rsidRPr="000F24AF">
        <w:rPr>
          <w:rFonts w:ascii="Times New Roman" w:eastAsia="Times New Roman" w:hAnsi="Times New Roman" w:cs="Times New Roman"/>
          <w:sz w:val="28"/>
          <w:szCs w:val="28"/>
        </w:rPr>
        <w:t xml:space="preserve"> під’їзних шляхів до промислової зони та близькість до міжнародних транспортних кордонів створює умови для розвитку логістичних хабів, складських комплексів та експортно-орієнтованого виробництва. </w:t>
      </w:r>
    </w:p>
    <w:p w14:paraId="5F8FE4E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Громада позиціонується як важливий промисловий центр на півночі Хмельницької області, що підкреслює її стратегічне значення для регіонального розвитку.</w:t>
      </w:r>
    </w:p>
    <w:p w14:paraId="2E4CB84D" w14:textId="35DC7EB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Транспортна система Славутської громади спрямована на вдосконалення маршрутної мережі, організацію дорожнього руху, підвищення якості перевезень та безпеки пасажирів. У період воєнного стану робота </w:t>
      </w:r>
      <w:r w:rsidR="00B0601C">
        <w:rPr>
          <w:rFonts w:ascii="Times New Roman" w:eastAsia="Times New Roman" w:hAnsi="Times New Roman" w:cs="Times New Roman"/>
          <w:sz w:val="28"/>
          <w:szCs w:val="28"/>
          <w:lang w:val="uk-UA"/>
        </w:rPr>
        <w:t>громадськ</w:t>
      </w:r>
      <w:r w:rsidRPr="000F24AF">
        <w:rPr>
          <w:rFonts w:ascii="Times New Roman" w:eastAsia="Times New Roman" w:hAnsi="Times New Roman" w:cs="Times New Roman"/>
          <w:sz w:val="28"/>
          <w:szCs w:val="28"/>
        </w:rPr>
        <w:t xml:space="preserve">ого транспорту оптимізована: на 3 маршрутах </w:t>
      </w:r>
      <w:r w:rsidR="006828AA" w:rsidRPr="006828AA">
        <w:rPr>
          <w:rFonts w:ascii="Times New Roman" w:eastAsia="Times New Roman" w:hAnsi="Times New Roman" w:cs="Times New Roman"/>
          <w:sz w:val="28"/>
          <w:szCs w:val="28"/>
        </w:rPr>
        <w:t>задіяно 5 автобусів, які обслуговують 45 рейсів</w:t>
      </w:r>
      <w:r w:rsidRPr="000F24AF">
        <w:rPr>
          <w:rFonts w:ascii="Times New Roman" w:eastAsia="Times New Roman" w:hAnsi="Times New Roman" w:cs="Times New Roman"/>
          <w:sz w:val="28"/>
          <w:szCs w:val="28"/>
        </w:rPr>
        <w:t xml:space="preserve">. Змінено графік руху, збережено перевезення пільгових категорій. У 2024 році перевезено </w:t>
      </w:r>
      <w:r w:rsidR="00D779FB">
        <w:rPr>
          <w:rFonts w:ascii="Times New Roman" w:eastAsia="Times New Roman" w:hAnsi="Times New Roman" w:cs="Times New Roman"/>
          <w:sz w:val="24"/>
          <w:szCs w:val="24"/>
        </w:rPr>
        <w:t xml:space="preserve">280,171 </w:t>
      </w:r>
      <w:r w:rsidRPr="000F24AF">
        <w:rPr>
          <w:rFonts w:ascii="Times New Roman" w:eastAsia="Times New Roman" w:hAnsi="Times New Roman" w:cs="Times New Roman"/>
          <w:sz w:val="28"/>
          <w:szCs w:val="28"/>
        </w:rPr>
        <w:t>тис.</w:t>
      </w:r>
      <w:r w:rsidR="00B87BEC">
        <w:rPr>
          <w:rFonts w:ascii="Times New Roman" w:eastAsia="Times New Roman" w:hAnsi="Times New Roman" w:cs="Times New Roman"/>
          <w:sz w:val="28"/>
          <w:szCs w:val="28"/>
          <w:lang w:val="uk-UA"/>
        </w:rPr>
        <w:t>осіб</w:t>
      </w:r>
      <w:r w:rsidRPr="000F24AF">
        <w:rPr>
          <w:rFonts w:ascii="Times New Roman" w:eastAsia="Times New Roman" w:hAnsi="Times New Roman" w:cs="Times New Roman"/>
          <w:sz w:val="28"/>
          <w:szCs w:val="28"/>
        </w:rPr>
        <w:t xml:space="preserve"> пільговиків на суму </w:t>
      </w:r>
      <w:r w:rsidR="002B1AC0">
        <w:rPr>
          <w:rFonts w:ascii="Times New Roman" w:eastAsia="Times New Roman" w:hAnsi="Times New Roman" w:cs="Times New Roman"/>
          <w:sz w:val="24"/>
          <w:szCs w:val="24"/>
        </w:rPr>
        <w:t>4202,57</w:t>
      </w:r>
      <w:r w:rsidR="002B1AC0">
        <w:rPr>
          <w:rFonts w:ascii="Times New Roman" w:eastAsia="Times New Roman" w:hAnsi="Times New Roman" w:cs="Times New Roman"/>
          <w:sz w:val="24"/>
          <w:szCs w:val="24"/>
          <w:lang w:val="uk-UA"/>
        </w:rPr>
        <w:t xml:space="preserve"> </w:t>
      </w:r>
      <w:r w:rsidRPr="000F24AF">
        <w:rPr>
          <w:rFonts w:ascii="Times New Roman" w:eastAsia="Times New Roman" w:hAnsi="Times New Roman" w:cs="Times New Roman"/>
          <w:sz w:val="28"/>
          <w:szCs w:val="28"/>
        </w:rPr>
        <w:t xml:space="preserve">тис. грн, з яких із міського бюджету відшкодовано </w:t>
      </w:r>
      <w:r w:rsidR="004C5199">
        <w:rPr>
          <w:rFonts w:ascii="Times New Roman" w:eastAsia="Times New Roman" w:hAnsi="Times New Roman" w:cs="Times New Roman"/>
          <w:sz w:val="24"/>
          <w:szCs w:val="24"/>
        </w:rPr>
        <w:t>1769,94</w:t>
      </w:r>
      <w:r w:rsidRPr="000F24AF">
        <w:rPr>
          <w:rFonts w:ascii="Times New Roman" w:eastAsia="Times New Roman" w:hAnsi="Times New Roman" w:cs="Times New Roman"/>
          <w:sz w:val="28"/>
          <w:szCs w:val="28"/>
        </w:rPr>
        <w:t xml:space="preserve"> тис.грн (4</w:t>
      </w:r>
      <w:r w:rsidR="00891B9A">
        <w:rPr>
          <w:rFonts w:ascii="Times New Roman" w:eastAsia="Times New Roman" w:hAnsi="Times New Roman" w:cs="Times New Roman"/>
          <w:sz w:val="28"/>
          <w:szCs w:val="28"/>
          <w:lang w:val="uk-UA"/>
        </w:rPr>
        <w:t>2,12</w:t>
      </w:r>
      <w:r w:rsidRPr="000F24AF">
        <w:rPr>
          <w:rFonts w:ascii="Times New Roman" w:eastAsia="Times New Roman" w:hAnsi="Times New Roman" w:cs="Times New Roman"/>
          <w:sz w:val="28"/>
          <w:szCs w:val="28"/>
        </w:rPr>
        <w:t>%).</w:t>
      </w:r>
    </w:p>
    <w:p w14:paraId="504721A9" w14:textId="77777777" w:rsidR="00784DF1" w:rsidRPr="006828AA" w:rsidRDefault="00784DF1" w:rsidP="006828AA">
      <w:pPr>
        <w:spacing w:after="0" w:line="240" w:lineRule="auto"/>
        <w:jc w:val="both"/>
        <w:rPr>
          <w:rFonts w:ascii="Times New Roman" w:eastAsia="Times New Roman" w:hAnsi="Times New Roman" w:cs="Times New Roman"/>
          <w:sz w:val="28"/>
          <w:szCs w:val="28"/>
          <w:lang w:val="uk-UA"/>
        </w:rPr>
      </w:pPr>
    </w:p>
    <w:p w14:paraId="53E3395E" w14:textId="77777777" w:rsidR="00784DF1" w:rsidRPr="000F24AF" w:rsidRDefault="00F310EA">
      <w:pPr>
        <w:spacing w:after="0" w:line="240" w:lineRule="auto"/>
        <w:ind w:firstLine="36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1.7. ІНФРАСТРУКТУРА ТОРГІВЛІ ТА ПОСЛУГ</w:t>
      </w:r>
    </w:p>
    <w:p w14:paraId="4F1CB758"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У 2024 році торгівельна мережа Славутської громади суттєво зросла. Працює понад 640 об’єктів торгівлі, ресторанного господарства та</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 xml:space="preserve">сфери послуг. Для порівняння – у 2023 році </w:t>
      </w:r>
      <w:r w:rsidRPr="000F24AF">
        <w:rPr>
          <w:rFonts w:ascii="Times New Roman" w:eastAsia="Times New Roman" w:hAnsi="Times New Roman" w:cs="Times New Roman"/>
          <w:sz w:val="28"/>
          <w:szCs w:val="28"/>
        </w:rPr>
        <w:t xml:space="preserve">понад 450 </w:t>
      </w:r>
      <w:r w:rsidRPr="000F24AF">
        <w:rPr>
          <w:rFonts w:ascii="Times New Roman" w:eastAsia="Times New Roman" w:hAnsi="Times New Roman" w:cs="Times New Roman"/>
          <w:color w:val="000000"/>
          <w:sz w:val="28"/>
          <w:szCs w:val="28"/>
        </w:rPr>
        <w:t xml:space="preserve">та 400 у 2021 році. </w:t>
      </w:r>
    </w:p>
    <w:p w14:paraId="1BB28FE6"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Функціонує 5 ринків з понад 2000 торговими місцями.</w:t>
      </w:r>
    </w:p>
    <w:p w14:paraId="2C4737BB"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lastRenderedPageBreak/>
        <w:t>Укладено 156 договорів на виїзну/виносну торгівлю, що забезпечило бюджету надходження у 1,56 млн. грн (у 2023р. -</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136 договорів та 0,85 млн.грн.)</w:t>
      </w:r>
    </w:p>
    <w:p w14:paraId="4331DE38"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Проведено 268 обстежень підприємців, що сприяло легалізації бізнесу та зростанню податкових надходжень.</w:t>
      </w:r>
    </w:p>
    <w:p w14:paraId="6B26E9A6"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rPr>
      </w:pPr>
      <w:r w:rsidRPr="000F24AF">
        <w:rPr>
          <w:rFonts w:ascii="Times New Roman" w:eastAsia="Times New Roman" w:hAnsi="Times New Roman" w:cs="Times New Roman"/>
          <w:color w:val="000000"/>
          <w:sz w:val="28"/>
          <w:szCs w:val="28"/>
        </w:rPr>
        <w:t>Загалом, торгівля та підприємництво у громаді демонструють динамічний розвиток</w:t>
      </w:r>
      <w:r w:rsidRPr="000F24AF">
        <w:rPr>
          <w:rFonts w:ascii="Times New Roman" w:eastAsia="Times New Roman" w:hAnsi="Times New Roman" w:cs="Times New Roman"/>
          <w:sz w:val="28"/>
          <w:szCs w:val="28"/>
        </w:rPr>
        <w:t>:</w:t>
      </w:r>
      <w:r w:rsidRPr="000F24AF">
        <w:rPr>
          <w:rFonts w:ascii="Times New Roman" w:eastAsia="Times New Roman" w:hAnsi="Times New Roman" w:cs="Times New Roman"/>
          <w:color w:val="000000"/>
          <w:sz w:val="28"/>
          <w:szCs w:val="28"/>
        </w:rPr>
        <w:t xml:space="preserve"> малий та середній бізнес зростає, а споживчий ринок розширюється, створюючи кращі умови для економіки та життя мешканців.</w:t>
      </w:r>
    </w:p>
    <w:p w14:paraId="4EDE874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Комунальна інфраструктура Славутської громади забезпечує 100% електро-, водо- та газопостачання у місті. Охоплення водовідведенням становить 75%. У селах громади електро- і газопостачання повне, але відсутні централізоване водопостачання та водовідведення. </w:t>
      </w:r>
    </w:p>
    <w:p w14:paraId="49F99AD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Ефективне функціонування житлово-комунального господарства є ключовим чинником забезпечення комфортного та безпечного життя мешканців Славутської громади. Основними комунальними підприємствами є КП «Славутське ЖКО», Славутське УВКГ та КП «Славута-Сервіс», що надають базові послуги з теплопостачання, водовідведення та поводження з відходами. </w:t>
      </w:r>
    </w:p>
    <w:p w14:paraId="07B72732" w14:textId="043D4229"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Теплопостачання (К</w:t>
      </w:r>
      <w:r w:rsidR="00E440B0">
        <w:rPr>
          <w:rFonts w:ascii="Times New Roman" w:eastAsia="Times New Roman" w:hAnsi="Times New Roman" w:cs="Times New Roman"/>
          <w:b/>
          <w:bCs/>
          <w:sz w:val="28"/>
          <w:szCs w:val="28"/>
          <w:lang w:val="uk-UA"/>
        </w:rPr>
        <w:t>омунальне підприємство</w:t>
      </w:r>
      <w:r w:rsidRPr="000F24AF">
        <w:rPr>
          <w:rFonts w:ascii="Times New Roman" w:eastAsia="Times New Roman" w:hAnsi="Times New Roman" w:cs="Times New Roman"/>
          <w:b/>
          <w:bCs/>
          <w:sz w:val="28"/>
          <w:szCs w:val="28"/>
        </w:rPr>
        <w:t xml:space="preserve"> «Славутське </w:t>
      </w:r>
      <w:r w:rsidR="00444357">
        <w:rPr>
          <w:rFonts w:ascii="Times New Roman" w:eastAsia="Times New Roman" w:hAnsi="Times New Roman" w:cs="Times New Roman"/>
          <w:b/>
          <w:bCs/>
          <w:sz w:val="28"/>
          <w:szCs w:val="28"/>
          <w:lang w:val="uk-UA"/>
        </w:rPr>
        <w:t>житлово-комунальне об’єднання</w:t>
      </w:r>
      <w:r w:rsidRPr="000F24AF">
        <w:rPr>
          <w:rFonts w:ascii="Times New Roman" w:eastAsia="Times New Roman" w:hAnsi="Times New Roman" w:cs="Times New Roman"/>
          <w:b/>
          <w:bCs/>
          <w:sz w:val="28"/>
          <w:szCs w:val="28"/>
        </w:rPr>
        <w:t xml:space="preserve">») </w:t>
      </w:r>
    </w:p>
    <w:p w14:paraId="186755E6"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 балансі підприємства – 14 котелень, які обслуговують 197,4 тис.м2 площі. У 2024 році відпущено 20,7 тис. Гкал. теплової енергії, з них 16,6 тис. - населенню. За підтримки міжнародних донорів 6 генераторів встановили на найбільш потужних котельнях, що суттєво підвищить енергетичну стійкість об’єктів критичної інфраструктури та у разі перебоїв з електропостачанням забезпечить мешканців життєво необхідними послугами. У рамках проєкту RePoWER Міністерства розвитку громад та Світового банку, громада працює над створенням власної децентралізованої електричної мережі шляхом встановлення когенераційних газових установок (контейнерного типу) загальною потужністю 2 МВт. Серед основних викликів підприємства – заборгованість держави з компенсації тарифної різниці, борги населення, тиск з боку постачальників газу. У співпраці з ГО «Екоклуб» готується фінансовий інструмент для підтримки ОСББ у програмах енергоефективності.</w:t>
      </w:r>
    </w:p>
    <w:p w14:paraId="4F571CE4" w14:textId="744D7A15"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Водопостачання та водовідведення (Славутське </w:t>
      </w:r>
      <w:r w:rsidR="00444357">
        <w:rPr>
          <w:rFonts w:ascii="Times New Roman" w:eastAsia="Times New Roman" w:hAnsi="Times New Roman" w:cs="Times New Roman"/>
          <w:b/>
          <w:bCs/>
          <w:sz w:val="28"/>
          <w:szCs w:val="28"/>
          <w:lang w:val="uk-UA"/>
        </w:rPr>
        <w:t>управління водопровідно-каналізаційного господарства</w:t>
      </w:r>
      <w:r w:rsidRPr="000F24AF">
        <w:rPr>
          <w:rFonts w:ascii="Times New Roman" w:eastAsia="Times New Roman" w:hAnsi="Times New Roman" w:cs="Times New Roman"/>
          <w:b/>
          <w:bCs/>
          <w:sz w:val="28"/>
          <w:szCs w:val="28"/>
        </w:rPr>
        <w:t>)</w:t>
      </w:r>
    </w:p>
    <w:p w14:paraId="5BFC237A"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Джерелами водопостачання у Славутській громаді є 11 діючих артезіанських свердловин (12 тис.м3/добу), 141,5 км водопроводів, 76,5 км колекторів, 10 КНС. Підприємство обслуговує 14 749 абонентів.</w:t>
      </w:r>
    </w:p>
    <w:p w14:paraId="72E9F88D"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2024 році надано 864,6 тис. м3 послуг з водопостачання та 635,6 тис.м3 з водовідведення (зниження споживання на 2-7%). Серед досягнень – скорочення споживання електроенергії на 14,5% .</w:t>
      </w:r>
    </w:p>
    <w:p w14:paraId="14F13562" w14:textId="5C4C80B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w:t>
      </w:r>
      <w:r w:rsidR="00E440B0">
        <w:rPr>
          <w:rFonts w:ascii="Times New Roman" w:eastAsia="Times New Roman" w:hAnsi="Times New Roman" w:cs="Times New Roman"/>
          <w:b/>
          <w:bCs/>
          <w:sz w:val="28"/>
          <w:szCs w:val="28"/>
          <w:lang w:val="uk-UA"/>
        </w:rPr>
        <w:t>омунальне підприємство</w:t>
      </w:r>
      <w:r w:rsidRPr="000F24AF">
        <w:rPr>
          <w:rFonts w:ascii="Times New Roman" w:eastAsia="Times New Roman" w:hAnsi="Times New Roman" w:cs="Times New Roman"/>
          <w:b/>
          <w:bCs/>
          <w:sz w:val="28"/>
          <w:szCs w:val="28"/>
        </w:rPr>
        <w:t xml:space="preserve"> «Славута-Сервіс»</w:t>
      </w:r>
    </w:p>
    <w:p w14:paraId="0499A355"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Охоплення послугами КП «Славута-Сервіс» складає 99,6% домогосподарств (13 764 абоненти). Інфраструктура: 114 контейнерні майданчики, 392 баки для ТПВ, контейнери для роздільного збору. Додаткові послуги, що надає підприємство – оренда елементів благоустрою, ритуальні та транспортні послуги.</w:t>
      </w:r>
    </w:p>
    <w:p w14:paraId="151BA63C"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Окремим пріоритетом громади є зниження енергетичної залежності та розвиток відновлюваної енергетики.</w:t>
      </w:r>
    </w:p>
    <w:p w14:paraId="60C501AB"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 2016 року у Славутській громаді запроваджено систему енергетичного менеджменту «Енергобаланс», що дозволяє своєчасно виявляти зайві витрати енергії та оперативно їх усувати, що сприяє економії ресурсів і підвищенню енергоефективності. Славута є членом Асоціації «Енергоефективні міста України» з 2008 року та підписантом «Угоди мерів» з 2011 року.</w:t>
      </w:r>
    </w:p>
    <w:p w14:paraId="00DDEDF8" w14:textId="77777777" w:rsidR="00784DF1" w:rsidRPr="000F24AF" w:rsidRDefault="00F310EA">
      <w:pPr>
        <w:spacing w:after="0" w:line="240" w:lineRule="auto"/>
        <w:ind w:firstLine="708"/>
        <w:jc w:val="both"/>
        <w:rPr>
          <w:rFonts w:ascii="Times New Roman" w:eastAsia="Times New Roman" w:hAnsi="Times New Roman" w:cs="Times New Roman"/>
          <w:strike/>
          <w:color w:val="EE0000"/>
          <w:sz w:val="28"/>
          <w:szCs w:val="28"/>
        </w:rPr>
      </w:pPr>
      <w:r w:rsidRPr="000F24AF">
        <w:rPr>
          <w:rFonts w:ascii="Times New Roman" w:eastAsia="Times New Roman" w:hAnsi="Times New Roman" w:cs="Times New Roman"/>
          <w:sz w:val="28"/>
          <w:szCs w:val="28"/>
        </w:rPr>
        <w:t>Досягнення у сфері ВДЕ:</w:t>
      </w:r>
    </w:p>
    <w:p w14:paraId="5CFEE556"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 xml:space="preserve">СЕС на будівлі міської лікарні (50 кВт.год) </w:t>
      </w:r>
      <w:r w:rsidRPr="000F24AF">
        <w:rPr>
          <w:rFonts w:ascii="Times New Roman" w:eastAsia="Times New Roman" w:hAnsi="Times New Roman" w:cs="Times New Roman"/>
          <w:sz w:val="28"/>
          <w:szCs w:val="28"/>
        </w:rPr>
        <w:t xml:space="preserve">у співпраці з ГО «Екоклуб» за підтримки Посольства Чехії </w:t>
      </w:r>
      <w:r w:rsidRPr="000F24AF">
        <w:rPr>
          <w:rFonts w:ascii="Times New Roman" w:eastAsia="Times New Roman" w:hAnsi="Times New Roman" w:cs="Times New Roman"/>
          <w:color w:val="000000"/>
          <w:sz w:val="28"/>
          <w:szCs w:val="28"/>
        </w:rPr>
        <w:t>та Посольства Німеччини;</w:t>
      </w:r>
    </w:p>
    <w:p w14:paraId="39B0EE75"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Підготовлено ТЕО з розподільної генерації та когенерації (до 2 МВт);</w:t>
      </w:r>
    </w:p>
    <w:p w14:paraId="53B8D81E"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Триває встановлення дахових СЕС потужністю 15 кВт.год в ЦНАП. </w:t>
      </w:r>
    </w:p>
    <w:p w14:paraId="7547DA0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 міжнародних енергетичних проектів долучаються медичні заклади громади («Промінь надії»).</w:t>
      </w:r>
    </w:p>
    <w:p w14:paraId="6084244B"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87144DC" w14:textId="77777777" w:rsidR="00784DF1" w:rsidRPr="000F24AF" w:rsidRDefault="00784DF1">
      <w:pPr>
        <w:spacing w:after="0" w:line="240" w:lineRule="auto"/>
        <w:jc w:val="both"/>
        <w:rPr>
          <w:rFonts w:ascii="Times New Roman" w:eastAsia="Times New Roman" w:hAnsi="Times New Roman" w:cs="Times New Roman"/>
          <w:b/>
          <w:bCs/>
          <w:color w:val="0070C0"/>
          <w:sz w:val="28"/>
          <w:szCs w:val="28"/>
        </w:rPr>
      </w:pPr>
    </w:p>
    <w:p w14:paraId="3C6B902D" w14:textId="77777777" w:rsidR="00784DF1" w:rsidRPr="000F24AF" w:rsidRDefault="00F310EA">
      <w:pPr>
        <w:spacing w:after="0" w:line="240" w:lineRule="auto"/>
        <w:ind w:firstLine="36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1.9 МІСТОБУДІВНА СФЕРА</w:t>
      </w:r>
    </w:p>
    <w:p w14:paraId="0586E98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Містобудівний розвиток громади базується на актуальній документації: </w:t>
      </w:r>
    </w:p>
    <w:p w14:paraId="23BA08C9"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Генеральний план Славути (оновлений 2022 року) та план зонування;</w:t>
      </w:r>
    </w:p>
    <w:p w14:paraId="32EFBC98"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Генеральні плани сіл Варварівка й Голики (2020 року);</w:t>
      </w:r>
    </w:p>
    <w:p w14:paraId="3222E830"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Історико</w:t>
      </w:r>
      <w:r w:rsidRPr="000F24AF">
        <w:rPr>
          <w:rFonts w:ascii="Times New Roman" w:eastAsia="Times New Roman" w:hAnsi="Times New Roman" w:cs="Times New Roman"/>
          <w:sz w:val="28"/>
          <w:szCs w:val="28"/>
        </w:rPr>
        <w:t>-</w:t>
      </w:r>
      <w:r w:rsidRPr="000F24AF">
        <w:rPr>
          <w:rFonts w:ascii="Times New Roman" w:eastAsia="Times New Roman" w:hAnsi="Times New Roman" w:cs="Times New Roman"/>
          <w:color w:val="000000"/>
          <w:sz w:val="28"/>
          <w:szCs w:val="28"/>
        </w:rPr>
        <w:t>архітектурний опорний план Славути (2019 року)</w:t>
      </w:r>
    </w:p>
    <w:p w14:paraId="00325288"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5 затверджених та 3 у розробці детальні плани територій.</w:t>
      </w:r>
    </w:p>
    <w:p w14:paraId="2594DDC3" w14:textId="77777777" w:rsidR="00784DF1" w:rsidRPr="000F24AF" w:rsidRDefault="00F310EA">
      <w:pPr>
        <w:spacing w:after="0" w:line="240" w:lineRule="auto"/>
        <w:ind w:left="360" w:firstLine="34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місті передбачена ділянка 50 га по вул. Ярослава Мудрого під </w:t>
      </w:r>
    </w:p>
    <w:p w14:paraId="5B0C37B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багатоквартирну забудову з елементами соціальної інфраструктури. Для ВПО та постраждалих сімей можливе зведення житла на території 2 га, а також реконструкція гуртожитку по вул. Б.Хмельницького,56. </w:t>
      </w:r>
    </w:p>
    <w:p w14:paraId="5B48113B" w14:textId="2995469D" w:rsidR="00784DF1" w:rsidRPr="000F24AF" w:rsidRDefault="00784DF1">
      <w:pPr>
        <w:spacing w:after="0" w:line="240" w:lineRule="auto"/>
        <w:jc w:val="both"/>
        <w:rPr>
          <w:rFonts w:ascii="Times New Roman" w:eastAsia="Times New Roman" w:hAnsi="Times New Roman" w:cs="Times New Roman"/>
          <w:sz w:val="28"/>
          <w:szCs w:val="28"/>
        </w:rPr>
      </w:pPr>
    </w:p>
    <w:p w14:paraId="76C9E71C" w14:textId="77777777" w:rsidR="00784DF1" w:rsidRPr="000F24AF" w:rsidRDefault="00F310EA">
      <w:pPr>
        <w:spacing w:after="0" w:line="240" w:lineRule="auto"/>
        <w:ind w:left="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4"/>
          <w:szCs w:val="24"/>
        </w:rPr>
        <w:t>Рис.6 Індустріальний парк “Славута”</w:t>
      </w:r>
    </w:p>
    <w:p w14:paraId="3AB425D7" w14:textId="6C08C8B4" w:rsidR="00784DF1" w:rsidRPr="000F24AF" w:rsidRDefault="000414A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В громаді створено та</w:t>
      </w:r>
      <w:r w:rsidR="00F310EA" w:rsidRPr="000F24AF">
        <w:rPr>
          <w:rFonts w:ascii="Times New Roman" w:eastAsia="Times New Roman" w:hAnsi="Times New Roman" w:cs="Times New Roman"/>
          <w:sz w:val="28"/>
          <w:szCs w:val="28"/>
        </w:rPr>
        <w:t xml:space="preserve"> розвивається індустріальний парк «Славута» (50 га), </w:t>
      </w:r>
      <w:r w:rsidR="00501590">
        <w:rPr>
          <w:rFonts w:ascii="Times New Roman" w:eastAsia="Times New Roman" w:hAnsi="Times New Roman" w:cs="Times New Roman"/>
          <w:sz w:val="28"/>
          <w:szCs w:val="28"/>
          <w:lang w:val="uk-UA"/>
        </w:rPr>
        <w:t xml:space="preserve">здійснюється облаштування </w:t>
      </w:r>
      <w:r w:rsidR="00F310EA" w:rsidRPr="000F24AF">
        <w:rPr>
          <w:rFonts w:ascii="Times New Roman" w:eastAsia="Times New Roman" w:hAnsi="Times New Roman" w:cs="Times New Roman"/>
          <w:sz w:val="28"/>
          <w:szCs w:val="28"/>
        </w:rPr>
        <w:t>інженерни</w:t>
      </w:r>
      <w:r w:rsidR="00CE0D6B">
        <w:rPr>
          <w:rFonts w:ascii="Times New Roman" w:eastAsia="Times New Roman" w:hAnsi="Times New Roman" w:cs="Times New Roman"/>
          <w:sz w:val="28"/>
          <w:szCs w:val="28"/>
          <w:lang w:val="uk-UA"/>
        </w:rPr>
        <w:t>х мереж до території парку</w:t>
      </w:r>
      <w:r w:rsidR="00F310EA" w:rsidRPr="000F24AF">
        <w:rPr>
          <w:rFonts w:ascii="Times New Roman" w:eastAsia="Times New Roman" w:hAnsi="Times New Roman" w:cs="Times New Roman"/>
          <w:sz w:val="28"/>
          <w:szCs w:val="28"/>
        </w:rPr>
        <w:t>. Триває будівництво багатоквартирного житлового комплексу «Центральний» на вул. Покровській.</w:t>
      </w:r>
      <w:r w:rsidR="00F310EA" w:rsidRPr="000F24AF">
        <w:rPr>
          <w:rFonts w:ascii="Times New Roman" w:hAnsi="Times New Roman" w:cs="Times New Roman"/>
          <w:noProof/>
        </w:rPr>
        <w:drawing>
          <wp:anchor distT="0" distB="0" distL="114300" distR="114300" simplePos="0" relativeHeight="251658240" behindDoc="0" locked="0" layoutInCell="1" hidden="0" allowOverlap="1" wp14:anchorId="54A0EA83" wp14:editId="3C518E83">
            <wp:simplePos x="0" y="0"/>
            <wp:positionH relativeFrom="column">
              <wp:posOffset>3224530</wp:posOffset>
            </wp:positionH>
            <wp:positionV relativeFrom="paragraph">
              <wp:posOffset>489</wp:posOffset>
            </wp:positionV>
            <wp:extent cx="2702342" cy="2635646"/>
            <wp:effectExtent l="0" t="0" r="0" b="0"/>
            <wp:wrapSquare wrapText="bothSides" distT="0" distB="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2702342" cy="2635646"/>
                    </a:xfrm>
                    <a:prstGeom prst="rect">
                      <a:avLst/>
                    </a:prstGeom>
                    <a:ln/>
                  </pic:spPr>
                </pic:pic>
              </a:graphicData>
            </a:graphic>
          </wp:anchor>
        </w:drawing>
      </w:r>
    </w:p>
    <w:p w14:paraId="2C1C8EEF" w14:textId="77777777" w:rsidR="00784DF1" w:rsidRDefault="00784DF1">
      <w:pPr>
        <w:spacing w:after="0" w:line="240" w:lineRule="auto"/>
        <w:jc w:val="both"/>
        <w:rPr>
          <w:rFonts w:ascii="Times New Roman" w:eastAsia="Times New Roman" w:hAnsi="Times New Roman" w:cs="Times New Roman"/>
          <w:sz w:val="28"/>
          <w:szCs w:val="28"/>
          <w:lang w:val="uk-UA"/>
        </w:rPr>
      </w:pPr>
    </w:p>
    <w:p w14:paraId="6A85E012" w14:textId="77777777" w:rsidR="00CE0D6B" w:rsidRDefault="00CE0D6B">
      <w:pPr>
        <w:spacing w:after="0" w:line="240" w:lineRule="auto"/>
        <w:jc w:val="both"/>
        <w:rPr>
          <w:rFonts w:ascii="Times New Roman" w:eastAsia="Times New Roman" w:hAnsi="Times New Roman" w:cs="Times New Roman"/>
          <w:sz w:val="28"/>
          <w:szCs w:val="28"/>
          <w:lang w:val="uk-UA"/>
        </w:rPr>
      </w:pPr>
    </w:p>
    <w:p w14:paraId="598A2573" w14:textId="77777777" w:rsidR="00CE0D6B" w:rsidRDefault="00CE0D6B">
      <w:pPr>
        <w:spacing w:after="0" w:line="240" w:lineRule="auto"/>
        <w:jc w:val="both"/>
        <w:rPr>
          <w:rFonts w:ascii="Times New Roman" w:eastAsia="Times New Roman" w:hAnsi="Times New Roman" w:cs="Times New Roman"/>
          <w:sz w:val="28"/>
          <w:szCs w:val="28"/>
          <w:lang w:val="uk-UA"/>
        </w:rPr>
      </w:pPr>
    </w:p>
    <w:p w14:paraId="54C3ECDE" w14:textId="77777777" w:rsidR="00CE0D6B" w:rsidRDefault="00CE0D6B">
      <w:pPr>
        <w:spacing w:after="0" w:line="240" w:lineRule="auto"/>
        <w:jc w:val="both"/>
        <w:rPr>
          <w:rFonts w:ascii="Times New Roman" w:eastAsia="Times New Roman" w:hAnsi="Times New Roman" w:cs="Times New Roman"/>
          <w:sz w:val="28"/>
          <w:szCs w:val="28"/>
          <w:lang w:val="uk-UA"/>
        </w:rPr>
      </w:pPr>
    </w:p>
    <w:p w14:paraId="1BC64F2D" w14:textId="77777777" w:rsidR="00CE0D6B" w:rsidRDefault="00CE0D6B">
      <w:pPr>
        <w:spacing w:after="0" w:line="240" w:lineRule="auto"/>
        <w:jc w:val="both"/>
        <w:rPr>
          <w:rFonts w:ascii="Times New Roman" w:eastAsia="Times New Roman" w:hAnsi="Times New Roman" w:cs="Times New Roman"/>
          <w:sz w:val="28"/>
          <w:szCs w:val="28"/>
          <w:lang w:val="uk-UA"/>
        </w:rPr>
      </w:pPr>
    </w:p>
    <w:p w14:paraId="008190DB" w14:textId="77777777" w:rsidR="00CE0D6B" w:rsidRDefault="00CE0D6B">
      <w:pPr>
        <w:spacing w:after="0" w:line="240" w:lineRule="auto"/>
        <w:jc w:val="both"/>
        <w:rPr>
          <w:rFonts w:ascii="Times New Roman" w:eastAsia="Times New Roman" w:hAnsi="Times New Roman" w:cs="Times New Roman"/>
          <w:sz w:val="28"/>
          <w:szCs w:val="28"/>
          <w:lang w:val="uk-UA"/>
        </w:rPr>
      </w:pPr>
    </w:p>
    <w:p w14:paraId="3AB87C6D" w14:textId="77777777" w:rsidR="00CE0D6B" w:rsidRPr="00CE0D6B" w:rsidRDefault="00CE0D6B">
      <w:pPr>
        <w:spacing w:after="0" w:line="240" w:lineRule="auto"/>
        <w:jc w:val="both"/>
        <w:rPr>
          <w:rFonts w:ascii="Times New Roman" w:eastAsia="Times New Roman" w:hAnsi="Times New Roman" w:cs="Times New Roman"/>
          <w:sz w:val="28"/>
          <w:szCs w:val="28"/>
          <w:lang w:val="uk-UA"/>
        </w:rPr>
      </w:pPr>
    </w:p>
    <w:p w14:paraId="5EA43AE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D743563"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4E30FAC5"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48112F4F"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5650B813" w14:textId="77777777" w:rsidR="00784DF1" w:rsidRPr="000F24AF" w:rsidRDefault="00F310EA">
      <w:pPr>
        <w:spacing w:after="0" w:line="240" w:lineRule="auto"/>
        <w:ind w:firstLine="360"/>
        <w:jc w:val="both"/>
        <w:rPr>
          <w:rFonts w:ascii="Times New Roman" w:eastAsia="Times New Roman" w:hAnsi="Times New Roman" w:cs="Times New Roman"/>
          <w:b/>
          <w:bCs/>
          <w:color w:val="0070C0"/>
          <w:sz w:val="28"/>
          <w:szCs w:val="28"/>
        </w:rPr>
      </w:pPr>
      <w:r w:rsidRPr="000F24AF">
        <w:rPr>
          <w:rFonts w:ascii="Times New Roman" w:eastAsia="Times New Roman" w:hAnsi="Times New Roman" w:cs="Times New Roman"/>
          <w:sz w:val="24"/>
          <w:szCs w:val="24"/>
        </w:rPr>
        <w:lastRenderedPageBreak/>
        <w:t>Рис.7 Земельні ділянки для виробничих потреб Славутської МТГ</w:t>
      </w:r>
    </w:p>
    <w:p w14:paraId="71B28A97" w14:textId="77777777" w:rsidR="00784DF1" w:rsidRPr="000F24AF" w:rsidRDefault="00F310EA">
      <w:pPr>
        <w:spacing w:after="0" w:line="240" w:lineRule="auto"/>
        <w:jc w:val="both"/>
        <w:rPr>
          <w:rFonts w:ascii="Times New Roman" w:eastAsia="Times New Roman" w:hAnsi="Times New Roman" w:cs="Times New Roman"/>
          <w:b/>
          <w:bCs/>
          <w:color w:val="0070C0"/>
          <w:sz w:val="28"/>
          <w:szCs w:val="28"/>
        </w:rPr>
      </w:pPr>
      <w:r w:rsidRPr="000F24AF">
        <w:rPr>
          <w:rFonts w:ascii="Times New Roman" w:eastAsia="Times New Roman" w:hAnsi="Times New Roman" w:cs="Times New Roman"/>
          <w:b/>
          <w:bCs/>
          <w:noProof/>
          <w:color w:val="0070C0"/>
          <w:sz w:val="28"/>
          <w:szCs w:val="28"/>
        </w:rPr>
        <w:drawing>
          <wp:inline distT="0" distB="0" distL="0" distR="0" wp14:anchorId="1FD51926" wp14:editId="4D328D50">
            <wp:extent cx="6120765" cy="2234565"/>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6120765" cy="2234565"/>
                    </a:xfrm>
                    <a:prstGeom prst="rect">
                      <a:avLst/>
                    </a:prstGeom>
                    <a:ln/>
                  </pic:spPr>
                </pic:pic>
              </a:graphicData>
            </a:graphic>
          </wp:inline>
        </w:drawing>
      </w:r>
    </w:p>
    <w:p w14:paraId="697BACF4" w14:textId="77777777" w:rsidR="00784DF1" w:rsidRPr="000F24AF" w:rsidRDefault="00F310EA">
      <w:pPr>
        <w:spacing w:after="0" w:line="240" w:lineRule="auto"/>
        <w:ind w:firstLine="360"/>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Земельні ділянки для виробничих потреб – перспективний інвестиційний ресурс у місті Славута, створений для підтримки розвитку промисловості.</w:t>
      </w:r>
    </w:p>
    <w:p w14:paraId="48A6EE46" w14:textId="77777777" w:rsidR="00784DF1" w:rsidRPr="000F24AF" w:rsidRDefault="00F310EA">
      <w:pPr>
        <w:spacing w:after="0" w:line="240" w:lineRule="auto"/>
        <w:ind w:firstLine="360"/>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Основні характеристики:</w:t>
      </w:r>
    </w:p>
    <w:p w14:paraId="470FC0E8" w14:textId="77777777" w:rsidR="00784DF1" w:rsidRPr="000F24AF" w:rsidRDefault="00F310EA">
      <w:pPr>
        <w:spacing w:after="0" w:line="240" w:lineRule="auto"/>
        <w:ind w:firstLine="360"/>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Загальна площа: 27,1 га</w:t>
      </w:r>
    </w:p>
    <w:p w14:paraId="42685714" w14:textId="77777777" w:rsidR="00784DF1" w:rsidRPr="000F24AF" w:rsidRDefault="00F310EA">
      <w:pPr>
        <w:spacing w:after="0" w:line="240" w:lineRule="auto"/>
        <w:ind w:firstLine="360"/>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Розмір окремих ділянок: 1–3 га</w:t>
      </w:r>
    </w:p>
    <w:p w14:paraId="37E16917" w14:textId="77777777" w:rsidR="00784DF1" w:rsidRPr="000F24AF" w:rsidRDefault="00F310EA">
      <w:pPr>
        <w:spacing w:after="0" w:line="240" w:lineRule="auto"/>
        <w:ind w:firstLine="360"/>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Призначення: для виробничих потреб</w:t>
      </w:r>
    </w:p>
    <w:p w14:paraId="5D89747D" w14:textId="77777777" w:rsidR="00784DF1" w:rsidRPr="000F24AF" w:rsidRDefault="00F310EA">
      <w:pPr>
        <w:spacing w:after="0" w:line="240" w:lineRule="auto"/>
        <w:ind w:firstLine="360"/>
        <w:jc w:val="both"/>
        <w:rPr>
          <w:rFonts w:ascii="Times New Roman" w:eastAsia="Times New Roman" w:hAnsi="Times New Roman" w:cs="Times New Roman"/>
          <w:b/>
          <w:bCs/>
          <w:color w:val="0070C0"/>
          <w:sz w:val="28"/>
          <w:szCs w:val="28"/>
        </w:rPr>
      </w:pPr>
      <w:r w:rsidRPr="000F24AF">
        <w:rPr>
          <w:rFonts w:ascii="Times New Roman" w:eastAsia="Times New Roman" w:hAnsi="Times New Roman" w:cs="Times New Roman"/>
          <w:color w:val="000000"/>
          <w:sz w:val="28"/>
          <w:szCs w:val="28"/>
        </w:rPr>
        <w:t>Форма власності: комунальна</w:t>
      </w:r>
    </w:p>
    <w:p w14:paraId="7D46D724" w14:textId="77777777" w:rsidR="00784DF1" w:rsidRPr="000F24AF" w:rsidRDefault="00784DF1">
      <w:pPr>
        <w:spacing w:after="0" w:line="240" w:lineRule="auto"/>
        <w:jc w:val="both"/>
        <w:rPr>
          <w:rFonts w:ascii="Times New Roman" w:eastAsia="Times New Roman" w:hAnsi="Times New Roman" w:cs="Times New Roman"/>
          <w:b/>
          <w:bCs/>
          <w:color w:val="0070C0"/>
          <w:sz w:val="28"/>
          <w:szCs w:val="28"/>
        </w:rPr>
      </w:pPr>
    </w:p>
    <w:p w14:paraId="21B88A53" w14:textId="77777777" w:rsidR="00784DF1" w:rsidRPr="000F24AF" w:rsidRDefault="00F310EA">
      <w:pPr>
        <w:numPr>
          <w:ilvl w:val="1"/>
          <w:numId w:val="10"/>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СОЦІАЛЬНА ІНФРАСТРУКТУРА</w:t>
      </w:r>
    </w:p>
    <w:p w14:paraId="3F9F4A93"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5CFCBAA0" w14:textId="77777777" w:rsidR="00784DF1" w:rsidRPr="000F24AF" w:rsidRDefault="00F310E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b/>
          <w:bCs/>
          <w:color w:val="000000"/>
          <w:sz w:val="28"/>
          <w:szCs w:val="28"/>
        </w:rPr>
        <w:t xml:space="preserve">Освіта </w:t>
      </w:r>
      <w:r w:rsidRPr="000F24AF">
        <w:rPr>
          <w:rFonts w:ascii="Times New Roman" w:eastAsia="Times New Roman" w:hAnsi="Times New Roman" w:cs="Times New Roman"/>
          <w:color w:val="000000"/>
          <w:sz w:val="28"/>
          <w:szCs w:val="28"/>
        </w:rPr>
        <w:t xml:space="preserve">є пріоритетом розвитку Славутської громади, особливо в умовах </w:t>
      </w:r>
    </w:p>
    <w:p w14:paraId="6690621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воєнного стану. У громаді функціонує 22 заклади освіти, зокрема 9 дошкільних, усі школи працюють очно із застосуванням змішаного навчання. У 2024-2025 навчальному році сформовано 152 класи, в яких навчається 4193 учні, з них 140 школярів та 33 дошкільнята – з числа внутрішньо переміщених осіб.</w:t>
      </w:r>
    </w:p>
    <w:p w14:paraId="4C0F0D2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 xml:space="preserve">Особлива увага приділяється інклюзивному </w:t>
      </w:r>
      <w:r w:rsidRPr="000F24AF">
        <w:rPr>
          <w:rFonts w:ascii="Times New Roman" w:eastAsia="Times New Roman" w:hAnsi="Times New Roman" w:cs="Times New Roman"/>
          <w:sz w:val="28"/>
          <w:szCs w:val="28"/>
        </w:rPr>
        <w:t>навчанню</w:t>
      </w:r>
      <w:r w:rsidRPr="000F24AF">
        <w:rPr>
          <w:rFonts w:ascii="Times New Roman" w:eastAsia="Times New Roman" w:hAnsi="Times New Roman" w:cs="Times New Roman"/>
          <w:color w:val="000000"/>
          <w:sz w:val="28"/>
          <w:szCs w:val="28"/>
        </w:rPr>
        <w:t xml:space="preserve">: </w:t>
      </w:r>
      <w:r w:rsidRPr="000F24AF">
        <w:rPr>
          <w:rFonts w:ascii="Times New Roman" w:eastAsia="Times New Roman" w:hAnsi="Times New Roman" w:cs="Times New Roman"/>
          <w:sz w:val="28"/>
          <w:szCs w:val="28"/>
        </w:rPr>
        <w:t xml:space="preserve">сформовано 40 класів, де інклюзивним навчанням охоплено 60 дітей, також працює Інклюзивно-ресурсний центр, який супроводжує 246 дітей. </w:t>
      </w:r>
    </w:p>
    <w:p w14:paraId="7877747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Всього у галузі освіти працює 840 осіб, з них 499 – педагогічні працівники:</w:t>
      </w:r>
    </w:p>
    <w:p w14:paraId="19BCE6E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загальної середньої освіти - 495, з них педагогічних - 325,</w:t>
      </w:r>
    </w:p>
    <w:p w14:paraId="7EF22F2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дошкільної освіти - 246, з них педагогічних - 120,</w:t>
      </w:r>
    </w:p>
    <w:p w14:paraId="2C08278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позашкільної освіти - 57, з них педагогічних - 37.</w:t>
      </w:r>
    </w:p>
    <w:p w14:paraId="4FE1A57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Питання безпеки – серед ключових. Облаштовано укриття в школах та садочках, введено посади офіцерів безпеки, встановлено генератори, працюють</w:t>
      </w:r>
      <w:r w:rsidRPr="000F24AF">
        <w:rPr>
          <w:rFonts w:ascii="Times New Roman" w:eastAsia="Times New Roman" w:hAnsi="Times New Roman" w:cs="Times New Roman"/>
        </w:rPr>
        <w:t xml:space="preserve"> </w:t>
      </w:r>
      <w:r w:rsidRPr="000F24AF">
        <w:rPr>
          <w:rFonts w:ascii="Times New Roman" w:eastAsia="Times New Roman" w:hAnsi="Times New Roman" w:cs="Times New Roman"/>
          <w:sz w:val="28"/>
          <w:szCs w:val="28"/>
        </w:rPr>
        <w:t xml:space="preserve">«класи безпеки». </w:t>
      </w:r>
    </w:p>
    <w:p w14:paraId="1E96636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Фінансування освітньої галузі зросло з 186, 03 млн. грн у 2021 році до 216, 09 млн. грн у 2024 році.</w:t>
      </w:r>
    </w:p>
    <w:p w14:paraId="0A707310"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16FADDF8" w14:textId="60840909"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Таб</w:t>
      </w:r>
      <w:r w:rsidR="001100B5">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2</w:t>
      </w:r>
      <w:r w:rsidRPr="000F24AF">
        <w:rPr>
          <w:rFonts w:ascii="Times New Roman" w:eastAsia="Times New Roman" w:hAnsi="Times New Roman" w:cs="Times New Roman"/>
          <w:sz w:val="24"/>
          <w:szCs w:val="24"/>
        </w:rPr>
        <w:t xml:space="preserve"> Динаміка фінансування освітньої галузі у Славутській МТГ</w:t>
      </w:r>
    </w:p>
    <w:tbl>
      <w:tblPr>
        <w:tblStyle w:val="a7"/>
        <w:tblW w:w="8729" w:type="dxa"/>
        <w:tblInd w:w="0" w:type="dxa"/>
        <w:tblLayout w:type="fixed"/>
        <w:tblLook w:val="0400" w:firstRow="0" w:lastRow="0" w:firstColumn="0" w:lastColumn="0" w:noHBand="0" w:noVBand="1"/>
      </w:tblPr>
      <w:tblGrid>
        <w:gridCol w:w="3705"/>
        <w:gridCol w:w="2372"/>
        <w:gridCol w:w="2652"/>
      </w:tblGrid>
      <w:tr w:rsidR="00784DF1" w:rsidRPr="000F24AF" w14:paraId="24291CAD" w14:textId="77777777">
        <w:trPr>
          <w:tblHeader/>
        </w:trPr>
        <w:tc>
          <w:tcPr>
            <w:tcW w:w="3705" w:type="dxa"/>
            <w:tcBorders>
              <w:top w:val="single" w:sz="4" w:space="0" w:color="000000"/>
              <w:left w:val="single" w:sz="4" w:space="0" w:color="000000"/>
              <w:bottom w:val="single" w:sz="4" w:space="0" w:color="000000"/>
              <w:right w:val="single" w:sz="4" w:space="0" w:color="000000"/>
            </w:tcBorders>
            <w:vAlign w:val="center"/>
          </w:tcPr>
          <w:p w14:paraId="31222C91"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Показник</w:t>
            </w:r>
          </w:p>
        </w:tc>
        <w:tc>
          <w:tcPr>
            <w:tcW w:w="2372" w:type="dxa"/>
            <w:tcBorders>
              <w:top w:val="single" w:sz="4" w:space="0" w:color="000000"/>
              <w:left w:val="single" w:sz="4" w:space="0" w:color="000000"/>
              <w:bottom w:val="single" w:sz="4" w:space="0" w:color="000000"/>
              <w:right w:val="single" w:sz="4" w:space="0" w:color="000000"/>
            </w:tcBorders>
            <w:vAlign w:val="center"/>
          </w:tcPr>
          <w:p w14:paraId="0714765E"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2021 рік</w:t>
            </w:r>
          </w:p>
        </w:tc>
        <w:tc>
          <w:tcPr>
            <w:tcW w:w="2652" w:type="dxa"/>
            <w:tcBorders>
              <w:top w:val="single" w:sz="4" w:space="0" w:color="000000"/>
              <w:left w:val="single" w:sz="4" w:space="0" w:color="000000"/>
              <w:bottom w:val="single" w:sz="4" w:space="0" w:color="000000"/>
              <w:right w:val="single" w:sz="4" w:space="0" w:color="000000"/>
            </w:tcBorders>
            <w:vAlign w:val="center"/>
          </w:tcPr>
          <w:p w14:paraId="370DB6C3"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2024 рік</w:t>
            </w:r>
          </w:p>
        </w:tc>
      </w:tr>
      <w:tr w:rsidR="00784DF1" w:rsidRPr="000F24AF" w14:paraId="0B8A6F3C" w14:textId="77777777">
        <w:tc>
          <w:tcPr>
            <w:tcW w:w="3705" w:type="dxa"/>
            <w:tcBorders>
              <w:top w:val="single" w:sz="4" w:space="0" w:color="000000"/>
              <w:left w:val="single" w:sz="4" w:space="0" w:color="000000"/>
              <w:bottom w:val="single" w:sz="4" w:space="0" w:color="000000"/>
              <w:right w:val="single" w:sz="4" w:space="0" w:color="000000"/>
            </w:tcBorders>
            <w:vAlign w:val="center"/>
          </w:tcPr>
          <w:p w14:paraId="583DD76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Загальне фінансування освіти</w:t>
            </w:r>
          </w:p>
        </w:tc>
        <w:tc>
          <w:tcPr>
            <w:tcW w:w="2372" w:type="dxa"/>
            <w:tcBorders>
              <w:top w:val="single" w:sz="4" w:space="0" w:color="000000"/>
              <w:left w:val="single" w:sz="4" w:space="0" w:color="000000"/>
              <w:bottom w:val="single" w:sz="4" w:space="0" w:color="000000"/>
              <w:right w:val="single" w:sz="4" w:space="0" w:color="000000"/>
            </w:tcBorders>
            <w:vAlign w:val="center"/>
          </w:tcPr>
          <w:p w14:paraId="577DCAAF"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186,03 млн. грн.</w:t>
            </w:r>
          </w:p>
        </w:tc>
        <w:tc>
          <w:tcPr>
            <w:tcW w:w="2652" w:type="dxa"/>
            <w:tcBorders>
              <w:top w:val="single" w:sz="4" w:space="0" w:color="000000"/>
              <w:left w:val="single" w:sz="4" w:space="0" w:color="000000"/>
              <w:bottom w:val="single" w:sz="4" w:space="0" w:color="000000"/>
              <w:right w:val="single" w:sz="4" w:space="0" w:color="000000"/>
            </w:tcBorders>
            <w:vAlign w:val="center"/>
          </w:tcPr>
          <w:p w14:paraId="0FD578DD"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216,09 млн. грн.</w:t>
            </w:r>
          </w:p>
        </w:tc>
      </w:tr>
      <w:tr w:rsidR="00784DF1" w:rsidRPr="000F24AF" w14:paraId="029F85D6" w14:textId="77777777">
        <w:tc>
          <w:tcPr>
            <w:tcW w:w="3705" w:type="dxa"/>
            <w:tcBorders>
              <w:top w:val="single" w:sz="4" w:space="0" w:color="000000"/>
              <w:left w:val="single" w:sz="4" w:space="0" w:color="000000"/>
              <w:bottom w:val="single" w:sz="4" w:space="0" w:color="000000"/>
              <w:right w:val="single" w:sz="4" w:space="0" w:color="000000"/>
            </w:tcBorders>
            <w:vAlign w:val="center"/>
          </w:tcPr>
          <w:p w14:paraId="58DA061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Частка місцевого бюджету</w:t>
            </w:r>
          </w:p>
        </w:tc>
        <w:tc>
          <w:tcPr>
            <w:tcW w:w="2372" w:type="dxa"/>
            <w:tcBorders>
              <w:top w:val="single" w:sz="4" w:space="0" w:color="000000"/>
              <w:left w:val="single" w:sz="4" w:space="0" w:color="000000"/>
              <w:bottom w:val="single" w:sz="4" w:space="0" w:color="000000"/>
              <w:right w:val="single" w:sz="4" w:space="0" w:color="000000"/>
            </w:tcBorders>
            <w:vAlign w:val="center"/>
          </w:tcPr>
          <w:p w14:paraId="3F27C000"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94,4 млн. грн (51%)</w:t>
            </w:r>
          </w:p>
        </w:tc>
        <w:tc>
          <w:tcPr>
            <w:tcW w:w="2652" w:type="dxa"/>
            <w:tcBorders>
              <w:top w:val="single" w:sz="4" w:space="0" w:color="000000"/>
              <w:left w:val="single" w:sz="4" w:space="0" w:color="000000"/>
              <w:bottom w:val="single" w:sz="4" w:space="0" w:color="000000"/>
              <w:right w:val="single" w:sz="4" w:space="0" w:color="000000"/>
            </w:tcBorders>
            <w:vAlign w:val="center"/>
          </w:tcPr>
          <w:p w14:paraId="72FD8335"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122,81 млн. грн (57%)</w:t>
            </w:r>
          </w:p>
        </w:tc>
      </w:tr>
      <w:tr w:rsidR="00784DF1" w:rsidRPr="000F24AF" w14:paraId="510ECF99" w14:textId="77777777">
        <w:tc>
          <w:tcPr>
            <w:tcW w:w="3705" w:type="dxa"/>
            <w:tcBorders>
              <w:top w:val="single" w:sz="4" w:space="0" w:color="000000"/>
              <w:left w:val="single" w:sz="4" w:space="0" w:color="000000"/>
              <w:bottom w:val="single" w:sz="4" w:space="0" w:color="000000"/>
              <w:right w:val="single" w:sz="4" w:space="0" w:color="000000"/>
            </w:tcBorders>
            <w:vAlign w:val="center"/>
          </w:tcPr>
          <w:p w14:paraId="3CDE26B4"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Загальна кількість працівників</w:t>
            </w:r>
          </w:p>
        </w:tc>
        <w:tc>
          <w:tcPr>
            <w:tcW w:w="2372" w:type="dxa"/>
            <w:tcBorders>
              <w:top w:val="single" w:sz="4" w:space="0" w:color="000000"/>
              <w:left w:val="single" w:sz="4" w:space="0" w:color="000000"/>
              <w:bottom w:val="single" w:sz="4" w:space="0" w:color="000000"/>
              <w:right w:val="single" w:sz="4" w:space="0" w:color="000000"/>
            </w:tcBorders>
            <w:vAlign w:val="center"/>
          </w:tcPr>
          <w:p w14:paraId="317F9791"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843</w:t>
            </w:r>
          </w:p>
        </w:tc>
        <w:tc>
          <w:tcPr>
            <w:tcW w:w="2652" w:type="dxa"/>
            <w:tcBorders>
              <w:top w:val="single" w:sz="4" w:space="0" w:color="000000"/>
              <w:left w:val="single" w:sz="4" w:space="0" w:color="000000"/>
              <w:bottom w:val="single" w:sz="4" w:space="0" w:color="000000"/>
              <w:right w:val="single" w:sz="4" w:space="0" w:color="000000"/>
            </w:tcBorders>
            <w:vAlign w:val="center"/>
          </w:tcPr>
          <w:p w14:paraId="06E66DCC"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840</w:t>
            </w:r>
          </w:p>
        </w:tc>
      </w:tr>
      <w:tr w:rsidR="00784DF1" w:rsidRPr="000F24AF" w14:paraId="491E1F5C" w14:textId="77777777">
        <w:tc>
          <w:tcPr>
            <w:tcW w:w="3705" w:type="dxa"/>
            <w:tcBorders>
              <w:top w:val="single" w:sz="4" w:space="0" w:color="000000"/>
              <w:left w:val="single" w:sz="4" w:space="0" w:color="000000"/>
              <w:bottom w:val="single" w:sz="4" w:space="0" w:color="000000"/>
              <w:right w:val="single" w:sz="4" w:space="0" w:color="000000"/>
            </w:tcBorders>
            <w:vAlign w:val="center"/>
          </w:tcPr>
          <w:p w14:paraId="403F0C0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Педагогічних працівників</w:t>
            </w:r>
          </w:p>
        </w:tc>
        <w:tc>
          <w:tcPr>
            <w:tcW w:w="2372" w:type="dxa"/>
            <w:tcBorders>
              <w:top w:val="single" w:sz="4" w:space="0" w:color="000000"/>
              <w:left w:val="single" w:sz="4" w:space="0" w:color="000000"/>
              <w:bottom w:val="single" w:sz="4" w:space="0" w:color="000000"/>
              <w:right w:val="single" w:sz="4" w:space="0" w:color="000000"/>
            </w:tcBorders>
            <w:vAlign w:val="center"/>
          </w:tcPr>
          <w:p w14:paraId="4DBD5484"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491</w:t>
            </w:r>
          </w:p>
        </w:tc>
        <w:tc>
          <w:tcPr>
            <w:tcW w:w="2652" w:type="dxa"/>
            <w:tcBorders>
              <w:top w:val="single" w:sz="4" w:space="0" w:color="000000"/>
              <w:left w:val="single" w:sz="4" w:space="0" w:color="000000"/>
              <w:bottom w:val="single" w:sz="4" w:space="0" w:color="000000"/>
              <w:right w:val="single" w:sz="4" w:space="0" w:color="000000"/>
            </w:tcBorders>
            <w:vAlign w:val="center"/>
          </w:tcPr>
          <w:p w14:paraId="73601BF9"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499</w:t>
            </w:r>
          </w:p>
        </w:tc>
      </w:tr>
    </w:tbl>
    <w:p w14:paraId="23A5E8A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EDB65E0"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Заклади активно впроваджують здорове харчування, зберігають мережу</w:t>
      </w:r>
      <w:r w:rsidRPr="000F24AF">
        <w:rPr>
          <w:rFonts w:ascii="Times New Roman" w:eastAsia="Times New Roman" w:hAnsi="Times New Roman" w:cs="Times New Roman"/>
          <w:sz w:val="28"/>
          <w:szCs w:val="28"/>
        </w:rPr>
        <w:t xml:space="preserve"> гуртків і секцій. </w:t>
      </w:r>
    </w:p>
    <w:p w14:paraId="31E00AF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Позашкільну освіту забезпечують Станція юних техніків (350 вихованців), Дитячо-юнацька спортивна школа (318 вихованців) та Будинок дитячої творчості (978 вихованців).</w:t>
      </w:r>
    </w:p>
    <w:p w14:paraId="7B12196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Розвивається національно-патріотичне виховання, зокрема через участь у грі «Сокіл» («Джура»).</w:t>
      </w:r>
    </w:p>
    <w:p w14:paraId="00652C3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b/>
          <w:bCs/>
          <w:color w:val="000000"/>
          <w:sz w:val="28"/>
          <w:szCs w:val="28"/>
        </w:rPr>
        <w:t>Фізична культура і спорт</w:t>
      </w:r>
    </w:p>
    <w:p w14:paraId="445DB2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Славуті розвинута спортивна інфраструктура: понад 130 об’єктів (2 стадіони, 6 міні- стадіонів, 8 тренажерних майданчиків, більше 70 ігрових майданчиків, зони воркауту та ін.). Відремонтовано всі стадіони та майданчики для масового відпочинку. Протягом 2024 року проведено 82 фізкультурно-оздоровчих заходи з участю близько 1500 мешканців. </w:t>
      </w:r>
    </w:p>
    <w:p w14:paraId="5986D99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Міський центр фізичного здоров’я населення «Спорт для всіх» працює із різними віковими групами. Центр забезпечує функціонування спортивних клубів за інтересами: «Атлет» (силові) і «Грація» (жіночий фітнес), «Золота ракетка» (настільний теніс), клуб «Дозвілля» (настільні ігри), а також організовує спортивні заходи на пляжі, у мікрорайонах і на стадіоні «ДЮСШ». У чотирьох клубах за інтересами займається 620 жителів різного віку.</w:t>
      </w:r>
    </w:p>
    <w:p w14:paraId="2556D3B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Дитячо-юнацька спортивна школа має 6 відділень (баскетбол, бокс, волейбол, легка атлетика, настільний теніс, футбол), охоплює 23 тренувальні групи та регулярно представляє громаду на змаганнях різного рівня. Вихованці здобувають перемоги у боксі, футболі та легкій атлетиці. Значна увага приділяється облаштуванню сучасних спортивних об’єктів у мікрорайонах, що сприяє залученню молоді та дорослих до здорового способу життя.</w:t>
      </w:r>
    </w:p>
    <w:p w14:paraId="0F050D7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Соціальний захист</w:t>
      </w:r>
    </w:p>
    <w:p w14:paraId="4FE25CF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громаді на обліку понад 11 тис. представників вразливих категорій: 1835 ВПО, 4248 осіб з інвалідністю, 2537 ветеранів, 413 членів сімей загиблих, багатодітні сім’ї, діти-сироти та інші. Найбільшу групу становлять особи з інвалідністю. Серед ВПО переважають жінки та діти, значну частку становлять працездатні особи, що потребують умов для працевлаштування.</w:t>
      </w:r>
    </w:p>
    <w:p w14:paraId="3A15DF5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 базі ДПТНЗ «Славутський професійний ліцей» створено місце компактного проживання, де зараз мешкають 40 внутрішньо переміщених осіб.</w:t>
      </w:r>
    </w:p>
    <w:p w14:paraId="7426553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 структурі КЗ «Славутський ЦНСП» свою діяльність проводять такі структурні підрозділи: Відділення соціальної допомоги вдома, Відділення натуральної допомоги, Відділення соціальної роботи, відділення роботи з ветеранами, учасниками бойових дій та членами їх сімей та Мобільна бригада соціально-психологічної допомоги особам, які постраждали від домашнього насильства та/або насильства за ознакою статі, до складу якої входять співробітники КЗ «Славутський ЦНСП». У 2025 році соціальні послуги отримали 1085 осіб, зокрема літні люди, люди з інвалідністю, ВПО. </w:t>
      </w:r>
    </w:p>
    <w:p w14:paraId="7D9EF5F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Центр співпрацює з волонтерами, благодійними організаціями та міжнародними партнерами.</w:t>
      </w:r>
    </w:p>
    <w:p w14:paraId="564E00C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Завдяки державним програмам, гуманітарній допомозі та місцевому бюджету вдалося зміцнити матеріально-технічну базу лікарень і центрів, зберегти доступність медичних і соціальних послуг навіть в умовах воєнного стану. </w:t>
      </w:r>
    </w:p>
    <w:p w14:paraId="0980D79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Соціальна політика Славутської громади спрямована на підтримку сімей, захист прав дітей та розвиток молоді. Упродовж останніх років громада системно працює над зменшенням кількості сімей, які перебувають у складних життєвих умовах. Якщо у 2020 році їх налічувалося 54, то у 2024 році – 27. Це свідчить про зростання ефективності соціальної роботи, профілактичних програм і залучення сімей до реабілітаційних заходів. </w:t>
      </w:r>
    </w:p>
    <w:p w14:paraId="2EDB9B0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2024 році на обліку перебувало 47 сімей (64 особи, 86 дітей), що вдвічі менше, ніж у 2022 році. Під соціальним супроводом – 23 сім’ї (59 дітей), 1 прийомна сім’я, 1 ДБСТ, 6 сімей опікунів. Надано 543 соціальні послуги (профілактика, інформування, консультування, адаптація, кризове втручання). </w:t>
      </w:r>
    </w:p>
    <w:p w14:paraId="39D6B62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Налагоджена активна взаємодія з ГО, благодійними фондами, підприємцями, ЮНІСЕФ. Щорічно проводяться акції «Щасливі моменти дитинства», «Шкільний портфелик», новорічні заходи.</w:t>
      </w:r>
    </w:p>
    <w:p w14:paraId="7D16DDD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2024 році залучено понад 365 тис. грн фінансової та гуманітарної допомоги.</w:t>
      </w:r>
    </w:p>
    <w:p w14:paraId="714A7678"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Культура та туризм</w:t>
      </w:r>
    </w:p>
    <w:p w14:paraId="50AFDE4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Мережа культурних закладів налічує 10 установ: 3 бібліотеки, 4 клуби, мистецьку школу, історичний музей та муніципальний духовий оркестр. В галузі  працює 87 працівників. За 2024 рік надано послуг на суму понад 1,35 млн. грн. </w:t>
      </w:r>
    </w:p>
    <w:p w14:paraId="05EFB11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При Палаці культури діє 16 гуртків художньої самодіяльності (321 учасник) і 3 любительських об’єднання (115 учасників).</w:t>
      </w:r>
    </w:p>
    <w:p w14:paraId="5769DB5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 Центрі культурно-мистецьких ініціатив функціонує 8 гуртків художньої самодіяльності та любительські об’єднання, відбуваються фестивалі, майстер-класи, кінопокази. У 2025 році на базі цього Центру, за підтримки Cedos та UMAEF, було відкрито Центр спільнототворення – простір для діалогу, творчих ініціатив і розвитку громадянської активності.</w:t>
      </w:r>
    </w:p>
    <w:p w14:paraId="131112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Мистецька школа навчає 380 дітей у 5 відділеннях, її вихованці беруть участь у понад 100 конкурсах різних рівнів щорічно. У 2024 році проведено ІІ Всеукраїнський конкурс української народної культури «Серце України» (350 учасників з 5 областей).</w:t>
      </w:r>
    </w:p>
    <w:p w14:paraId="1104FC9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Історичний музей у 2024 році організував 127 заходів, 27 виставок, відкрив «Залу незламності», прийняв понад 2500 відвідувачів. </w:t>
      </w:r>
    </w:p>
    <w:p w14:paraId="075AECA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Бібліотеки організовують сотні соціальних заходів і виставок, працюють гуртки за інтересами, цифрові курси, відеопроєкти та бібліотеатр.</w:t>
      </w:r>
    </w:p>
    <w:p w14:paraId="46345957"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Медицина</w:t>
      </w:r>
    </w:p>
    <w:p w14:paraId="615446A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Медичну систему громади представляють два заклади: КП «Славутський центр ПМСД» (5 амбулаторій та ФАП) і багатопрофільна КП «Славутська міська лікарня ім.Ф.М. Михайлова» (285 ліжок, 21 пакет послуг з НСЗУ). </w:t>
      </w:r>
    </w:p>
    <w:p w14:paraId="7928668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Комунальне підприємство «Славутська міська лікарня ім. Ф.М. Михайлова» є кластерною опорною лікарнею інтенсивного лікування, що надає широкий спектр медичних послуг. Лікарня спеціалізується на хірургії, терапії, неврології, інфекційних хворобах, наданні допомоги при травмах, педіатрії та цілодобовій швидкій допомозі. Функціонує 12 відділень, серед яких з 2024 року працює сучасне реабілітаційне відділення. Його оснащення дозволяє місцевим жителям отримувати високоякісні реабілітаційні послуги без потреби виїзду до інших міст чи обласних центрів. Відділення налічує 6 лікарів з асистентами та 10 медсестер, 20 ліжок. Лікарня активно працює над забезпеченням реабілітаційного відділення необхідним обладнанням для ефективного відновлення пацієнтів.</w:t>
      </w:r>
    </w:p>
    <w:p w14:paraId="1DF19F9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2024 році лікарня пролікувала 11,5 тис. пацієнтів (з них 130 військових), виконала понад 1500 операцій, запровадила нові методи лікування та отримала сучасне обладнання. </w:t>
      </w:r>
    </w:p>
    <w:p w14:paraId="5984EC6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Центр ПМСД обслуговує понад 36 тис. пацієнтів, з кожним роком зростає кількість декларацій, розширюється перелік послуг, у тому числі для людей із психічними розладами.</w:t>
      </w:r>
    </w:p>
    <w:p w14:paraId="5B6EF9BF"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Реінтеграція ветеранів та підтримка родин загиблих військових</w:t>
      </w:r>
    </w:p>
    <w:p w14:paraId="4B7000A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створює сприятливі умови для підтримки ветеранів та всіх мешканців, які потребують медичної та соціальної допомоги.</w:t>
      </w:r>
    </w:p>
    <w:p w14:paraId="22D618EE"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 xml:space="preserve">На базі комунального підприємства «Славутська міська лікарня ім. Ф.М. Михайлова, з 2024 року працює сучасне реабілітаційне відділення. </w:t>
      </w:r>
    </w:p>
    <w:p w14:paraId="0A872B8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Починаючи з листопада місяця 2024 р. на базі КЗ «Славутський ЦНСП» Славутської міської ради розпочало свою діяльність відділення по роботі з ветеранами війни та членами їх сімей. </w:t>
      </w:r>
    </w:p>
    <w:p w14:paraId="7E9D449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Протягом звітного періоду прийнято 118 заяв від ветеранів війни та членів їх сімей: 45 звернень від членів сімей безвісти зниклих; 10 звернень від членів сімей загиблих; 53 звернення від ветеранів війни; 10 інших демобілізованих осіб.</w:t>
      </w:r>
    </w:p>
    <w:p w14:paraId="725E16D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громаді також діє Центр життєстійкості - простір підтримки, турботи та відновлення, доступний для всіх мешканців. </w:t>
      </w:r>
    </w:p>
    <w:p w14:paraId="1E9E63C3" w14:textId="77777777" w:rsidR="00784DF1" w:rsidRPr="000F24AF" w:rsidRDefault="00F310EA">
      <w:pPr>
        <w:spacing w:after="0" w:line="240" w:lineRule="auto"/>
        <w:ind w:firstLine="720"/>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Центр надає безоплатно:</w:t>
      </w:r>
    </w:p>
    <w:p w14:paraId="3D65F1DA" w14:textId="77777777" w:rsidR="00784DF1" w:rsidRPr="000F24AF" w:rsidRDefault="00F310EA">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психосоціальну підтримку;</w:t>
      </w:r>
    </w:p>
    <w:p w14:paraId="0AFC1303" w14:textId="77777777" w:rsidR="00784DF1" w:rsidRPr="000F24AF" w:rsidRDefault="00F310EA">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консультації для родин та ветеранів;</w:t>
      </w:r>
    </w:p>
    <w:p w14:paraId="03721344" w14:textId="77777777" w:rsidR="00784DF1" w:rsidRPr="000F24AF" w:rsidRDefault="00F310EA">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можливість долучитися до волонтерської діяльності;</w:t>
      </w:r>
    </w:p>
    <w:p w14:paraId="4A59BB85" w14:textId="77777777" w:rsidR="00784DF1" w:rsidRPr="000F24AF" w:rsidRDefault="00F310EA">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доступ до різноманітних соціальних послуг;</w:t>
      </w:r>
    </w:p>
    <w:p w14:paraId="6F7BB069" w14:textId="77777777" w:rsidR="00784DF1" w:rsidRPr="000F24AF" w:rsidRDefault="00F310EA">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навчання навичкам подолання стресу та адаптації до життєвих викликів.</w:t>
      </w:r>
    </w:p>
    <w:p w14:paraId="772B96D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Ці сервіси функціонують додатково до роботи єдиного вікна в ЦНАПі та відділення роботи з ветеранами, забезпечуючи комплексну підтримку та інтеграцію ветеранів у соціальне життя громади.</w:t>
      </w:r>
    </w:p>
    <w:p w14:paraId="5E46A91E"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Адміністративні послуги</w:t>
      </w:r>
    </w:p>
    <w:p w14:paraId="57D2DD3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Ефективне та доступне надання адміністративних послуг є важливим індикатором розвитку та клієнтоорієнтованості громади. Центр надання адміністративних послуг Славутської міської ради є ключовим майданчиком взаємодії між жителями та органами влади. </w:t>
      </w:r>
    </w:p>
    <w:p w14:paraId="4F7D170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ЦНАП постійно розширює перелік послуг (397 у 2024 році проти 282 у 2020) та впроваджує цифрові рішення. Центр підключений до державних електронних реєстрів, порталу Дія, електронні системи «SMART-послуги», а також надає паспортні та реєстраційні послуги, послуги соціального захисту й реєстрації майнових прав. </w:t>
      </w:r>
    </w:p>
    <w:p w14:paraId="0CE8C95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Для наближення послуг до жителів діє віддалене робоче місце у старостинському окрузі, організовуються виїзди в режимі мобільного адміністратора (114 виїздів у 2024 році). З 2021 року ЦНАП надає послуги з реєстрації транспортних засобів та видачі посвідчень водія. У 2023-2024 рр. суттєво розширено паспортний сервіс (4464 видачі у 2024р.) </w:t>
      </w:r>
    </w:p>
    <w:p w14:paraId="59812D7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воєнний час ЦНАП працює безперебійно, забезпечуючи реєстрацію пошкодженого майна через Дію, оновлення даних для військовозобов’язаних (2145 у 2024р.), створено окремий сервіс для ветеранів «єдине вікно».</w:t>
      </w:r>
    </w:p>
    <w:p w14:paraId="4BB997F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Кількість звернень зростає: від 12,4 тис. у 2020 р. до понад 17 тис. у 2024 р. До місцевого бюджету надходить понад 2,2 млн. грн щороку від платних адмінпослуг.</w:t>
      </w:r>
    </w:p>
    <w:p w14:paraId="2A082DA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ЦНАП Славутської міської громади – сучасний, інноваційний та клієнтоорієнтований сервіс, що забезпечує прозорість, зручність і довіру до  місцевої влади.</w:t>
      </w:r>
    </w:p>
    <w:p w14:paraId="16CD609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FFEC49D" w14:textId="77777777" w:rsidR="00784DF1" w:rsidRPr="000F24AF" w:rsidRDefault="00F310EA">
      <w:pPr>
        <w:pBdr>
          <w:top w:val="nil"/>
          <w:left w:val="nil"/>
          <w:bottom w:val="nil"/>
          <w:right w:val="nil"/>
          <w:between w:val="nil"/>
        </w:pBdr>
        <w:spacing w:after="0" w:line="240" w:lineRule="auto"/>
        <w:ind w:left="72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1.11. БЕЗПЕКА</w:t>
      </w:r>
    </w:p>
    <w:p w14:paraId="4BC99360"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0F27A9A3"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громаді функціонує система цивільного захисту: 14 сирен (9 з автоматизованим управлінням), 46 захисних споруд (сховище, протирадіаційні та найпростіші укриття), 10 «Пунктів незламності». </w:t>
      </w:r>
    </w:p>
    <w:p w14:paraId="7FA38AEF"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Діє Рада безбар’єрності для забезпечення доступності у всіх сферах. </w:t>
      </w:r>
    </w:p>
    <w:p w14:paraId="4015DFEC"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2024 році спрямовано кошти на регулювання чисельності безпритульних тварин (378,8 тис. грн.) і утримання притулку (790,2 тис.грн.), проведено стерилізацію 376 тварин. </w:t>
      </w:r>
    </w:p>
    <w:p w14:paraId="223C2632"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структурі КЗ «Славутський ЦНСП» діє мобільна бригада допомоги постраждалим від насильства, яка здійснила 44 виїзди за 6 місяців 2025 року.</w:t>
      </w:r>
    </w:p>
    <w:p w14:paraId="78920E3F"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16398F09"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 1.12. СПІВРОБІТНИЦТВО ТА МІЖНАРОДНА ДІЯЛЬНІСТЬ </w:t>
      </w:r>
    </w:p>
    <w:p w14:paraId="39310165" w14:textId="77777777" w:rsidR="00784DF1" w:rsidRPr="000F24AF" w:rsidRDefault="00784DF1">
      <w:pPr>
        <w:spacing w:after="0" w:line="240" w:lineRule="auto"/>
        <w:ind w:firstLine="708"/>
        <w:rPr>
          <w:rFonts w:ascii="Times New Roman" w:eastAsia="Times New Roman" w:hAnsi="Times New Roman" w:cs="Times New Roman"/>
          <w:b/>
          <w:bCs/>
          <w:sz w:val="28"/>
          <w:szCs w:val="28"/>
        </w:rPr>
      </w:pPr>
    </w:p>
    <w:p w14:paraId="280F513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міська територіальна громада активно розвиває міжнародні зв’язки, що є важливим чинником її розвитку, стійкості та інтеграції в європейський простір.</w:t>
      </w:r>
    </w:p>
    <w:p w14:paraId="6EAB766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Налагодження партнерських відносин сприяє обміну досвідом, реалізації спільних проєктів, залученню інвестицій та міжнародної технічної допомоги.</w:t>
      </w:r>
    </w:p>
    <w:p w14:paraId="42EB56C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Одним із ключових напрямків співпраці є міста-побратими та партнерські громади. Славута підтримує тісні відносини з муніципалітетами Польщі (місто Любартів, гміна Сулеюв, Красніцький повіт, гміна Голенюв), Швеції (муніципалітет Лідінге), а також з українськими громадами – Городнянською (Чернігівська область), Бурштинською (Івано-Франківська область), Межиріцька (Дніпропетровська область) та Голопристанською (Херсонська </w:t>
      </w:r>
      <w:r w:rsidRPr="000F24AF">
        <w:rPr>
          <w:rFonts w:ascii="Times New Roman" w:eastAsia="Times New Roman" w:hAnsi="Times New Roman" w:cs="Times New Roman"/>
          <w:sz w:val="28"/>
          <w:szCs w:val="28"/>
        </w:rPr>
        <w:lastRenderedPageBreak/>
        <w:t>область). Таке партнерство дозволяє обмінюватися кращими практиками у сферах місцевого самоврядування, освіти, науки та енергоменеджменту. Особливою формою співпраці є участь у спільному проєкті «Пліч-о-пліч» разом із Городнянською, Межиріцькою та Голопристанською громадами, що допомагає долати виклики, об’єднуючи зусилля заради підтримки людей та реалізації важливих ініціатив.</w:t>
      </w:r>
    </w:p>
    <w:p w14:paraId="596D74E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Упродовж 2020-2025 років Славутська громада стала учасницею та бенефіціаром низки національних та міжнародних програм, що спрямовані на відбудову, енергоефективність, підвищення демократичної стійкості та розвиток соціальної інфраструктури. Серед ключових партнерів – USAID («Проєкт енергетичної безпеки»), Фонд Східна Європа, Програма розвитку ООН, ІСАР «Єднання», Український культурний фонд, ГО «Екоклуб», Cedos, UMAEF,</w:t>
      </w:r>
      <w:r w:rsidRPr="000F24AF">
        <w:rPr>
          <w:rFonts w:ascii="Times New Roman" w:eastAsia="Times New Roman" w:hAnsi="Times New Roman" w:cs="Times New Roman"/>
          <w:color w:val="EE0000"/>
          <w:sz w:val="28"/>
          <w:szCs w:val="28"/>
        </w:rPr>
        <w:t xml:space="preserve"> </w:t>
      </w:r>
      <w:r w:rsidRPr="000F24AF">
        <w:rPr>
          <w:rFonts w:ascii="Times New Roman" w:eastAsia="Times New Roman" w:hAnsi="Times New Roman" w:cs="Times New Roman"/>
          <w:sz w:val="28"/>
          <w:szCs w:val="28"/>
        </w:rPr>
        <w:t>а також провідні європейські та світові організації: ICLD (Швеція), Terres des Hommes (Швейцарія), Acted (Франція), Норвезька рада у справах біженців, Посольства Німеччини та Японії.</w:t>
      </w:r>
    </w:p>
    <w:p w14:paraId="572A7C8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Окремо варто відзначити участь у програмах молодіжних обмінів та культурної дипломатії, зокрема «Україно-польських молодіжних обмінах», які сприяють розвитку міжнародного партнерства на рівні освітніх закладів і молодіжних організацій. </w:t>
      </w:r>
    </w:p>
    <w:p w14:paraId="13F7891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Отримана міжнародна допомога дозволила реалізувати проєкти з енергомодернізації, впровадження демократичних практик управління, розвитку громадських просторів, підтримки внутрішньо переміщених осіб та культурних ініціатив. Це сприяє не лише покращенню матеріально-технічної бази громади, а й посиленню її спроможності у кризових умовах.</w:t>
      </w:r>
    </w:p>
    <w:p w14:paraId="1A5295C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Отримано понад 1,5 млн євро міжнародної допомоги (2020–2024 рр.).</w:t>
      </w:r>
    </w:p>
    <w:p w14:paraId="6D4931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Активною є співпраця з місцевими громадськими організаціями задля спільного вирішення важливих соціальних питань та підтримки мешканців громади.</w:t>
      </w:r>
    </w:p>
    <w:p w14:paraId="2C09B53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Таким чином, міжнародна діяльність Славутської громади є системною і багатопрофільною. Від гуманітарної політики та енергетичної безпеки до культурних і молодіжних проєктів. Це дозволяє громаді залишатися відкритою до світу, зміцнювати свою стійкість та просувати європейські цінності на місцевому рівні.</w:t>
      </w:r>
    </w:p>
    <w:p w14:paraId="0B79A3C6"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548C9D86" w14:textId="77777777" w:rsidR="00784DF1" w:rsidRPr="000F24AF" w:rsidRDefault="00F310EA">
      <w:pPr>
        <w:spacing w:line="240" w:lineRule="auto"/>
        <w:jc w:val="both"/>
        <w:rPr>
          <w:rFonts w:ascii="Times New Roman" w:eastAsia="Times New Roman" w:hAnsi="Times New Roman" w:cs="Times New Roman"/>
          <w:b/>
          <w:bCs/>
          <w:sz w:val="28"/>
          <w:szCs w:val="28"/>
        </w:rPr>
      </w:pPr>
      <w:bookmarkStart w:id="0" w:name="_heading=h.3d0yvh35lchq" w:colFirst="0" w:colLast="0"/>
      <w:bookmarkEnd w:id="0"/>
      <w:r w:rsidRPr="000F24AF">
        <w:rPr>
          <w:rFonts w:ascii="Times New Roman" w:eastAsia="Times New Roman" w:hAnsi="Times New Roman" w:cs="Times New Roman"/>
          <w:b/>
          <w:bCs/>
          <w:sz w:val="28"/>
          <w:szCs w:val="28"/>
        </w:rPr>
        <w:t>РОЗДІЛ 2. SWOT-АНАЛІЗ СЛАВУТСЬКОЇ  МІСЬКОЇ ТЕРИТОРІАЛЬНОЇ ГРОМАДИ. СИЛЬНІ, СЛАБКІ СТОРОНИ, ЗАГРОЗИ ТА МОЖЛИВОСТІ  ГРОМАДИ. ПЕРЕВАГИ, ВИКЛИКИ ТА РИЗИКИ ДЛЯ ГРОМАДИ</w:t>
      </w:r>
    </w:p>
    <w:p w14:paraId="3183F92B"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SWOT-аналіз Славутської міської територіальної громади здійснювався з застосуванням підходу партнерської експертно-громадської взаємодії. До процесу його напрацювання були залучені тематичні робочі групи, до складу яких увійшли представники виконавчих органів міської ради, комунальних установ та підприємств, закладів освіти та охорони здоров’я, а також громадських організацій. Методичний супровід та консультативну підтримку під час проведення SWOT-аналізу забезпечувала громадська організація «Форум розвитку громадянського суспільства»</w:t>
      </w:r>
    </w:p>
    <w:p w14:paraId="2EFAB825" w14:textId="77777777" w:rsidR="00784DF1" w:rsidRPr="000F24AF" w:rsidRDefault="00784DF1">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p>
    <w:p w14:paraId="63772EE4" w14:textId="106C047E"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Таб</w:t>
      </w:r>
      <w:r w:rsidR="000849DA">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3</w:t>
      </w:r>
      <w:r w:rsidRPr="000F24AF">
        <w:rPr>
          <w:rFonts w:ascii="Times New Roman" w:eastAsia="Times New Roman" w:hAnsi="Times New Roman" w:cs="Times New Roman"/>
          <w:sz w:val="24"/>
          <w:szCs w:val="24"/>
        </w:rPr>
        <w:t xml:space="preserve"> SWOT-аналіз Славутської МТГ</w:t>
      </w:r>
    </w:p>
    <w:tbl>
      <w:tblPr>
        <w:tblStyle w:val="a8"/>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2"/>
        <w:gridCol w:w="4683"/>
      </w:tblGrid>
      <w:tr w:rsidR="00784DF1" w:rsidRPr="000F24AF" w14:paraId="587D8726" w14:textId="77777777">
        <w:tc>
          <w:tcPr>
            <w:tcW w:w="4662" w:type="dxa"/>
            <w:tcBorders>
              <w:top w:val="single" w:sz="4" w:space="0" w:color="000000"/>
              <w:left w:val="single" w:sz="4" w:space="0" w:color="000000"/>
              <w:bottom w:val="single" w:sz="4" w:space="0" w:color="000000"/>
              <w:right w:val="single" w:sz="4" w:space="0" w:color="000000"/>
            </w:tcBorders>
            <w:shd w:val="clear" w:color="auto" w:fill="538135"/>
          </w:tcPr>
          <w:p w14:paraId="6E4EDDA8"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t>СИЛЬНІ СТОРОНИ</w:t>
            </w:r>
          </w:p>
        </w:tc>
        <w:tc>
          <w:tcPr>
            <w:tcW w:w="4683" w:type="dxa"/>
            <w:tcBorders>
              <w:top w:val="single" w:sz="4" w:space="0" w:color="000000"/>
              <w:left w:val="single" w:sz="4" w:space="0" w:color="000000"/>
              <w:bottom w:val="single" w:sz="4" w:space="0" w:color="000000"/>
              <w:right w:val="single" w:sz="4" w:space="0" w:color="000000"/>
            </w:tcBorders>
            <w:shd w:val="clear" w:color="auto" w:fill="1F3864"/>
          </w:tcPr>
          <w:p w14:paraId="629A6765" w14:textId="77777777" w:rsidR="00784DF1" w:rsidRPr="000F24AF" w:rsidRDefault="00F310EA">
            <w:pPr>
              <w:spacing w:after="0" w:line="240" w:lineRule="auto"/>
              <w:rPr>
                <w:rFonts w:ascii="Times New Roman" w:eastAsia="Arial" w:hAnsi="Times New Roman" w:cs="Times New Roman"/>
                <w:b/>
                <w:bCs/>
              </w:rPr>
            </w:pPr>
            <w:r w:rsidRPr="000F24AF">
              <w:rPr>
                <w:rFonts w:ascii="Times New Roman" w:eastAsia="Arial" w:hAnsi="Times New Roman" w:cs="Times New Roman"/>
                <w:b/>
                <w:bCs/>
                <w:color w:val="FFFFFF"/>
              </w:rPr>
              <w:t xml:space="preserve">             СЛАБКІ СТОРОНИ</w:t>
            </w:r>
          </w:p>
        </w:tc>
      </w:tr>
      <w:tr w:rsidR="00784DF1" w:rsidRPr="000F24AF" w14:paraId="767A7830" w14:textId="77777777">
        <w:tc>
          <w:tcPr>
            <w:tcW w:w="4662" w:type="dxa"/>
            <w:tcBorders>
              <w:top w:val="single" w:sz="4" w:space="0" w:color="000000"/>
              <w:left w:val="single" w:sz="4" w:space="0" w:color="000000"/>
              <w:bottom w:val="single" w:sz="4" w:space="0" w:color="000000"/>
              <w:right w:val="single" w:sz="4" w:space="0" w:color="000000"/>
            </w:tcBorders>
          </w:tcPr>
          <w:p w14:paraId="62B6A780"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Висока якість освітніх послуг, сильні заклади загальної та позашкільної освіти.</w:t>
            </w:r>
          </w:p>
          <w:p w14:paraId="1444CC85"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Центру професійного розвитку педагогів.</w:t>
            </w:r>
          </w:p>
          <w:p w14:paraId="2E66B6D3"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охоплення дошкільною освітою.</w:t>
            </w:r>
          </w:p>
          <w:p w14:paraId="3580927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Розвинена інклюзивна освіта, функціонування ІРЦ.</w:t>
            </w:r>
          </w:p>
          <w:p w14:paraId="207EF86E"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Розвинена практика неформальної освіти для людей старшого віку -  діяльність Університету третього віку.</w:t>
            </w:r>
          </w:p>
          <w:p w14:paraId="420D65B5"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Сформовано позитивне сприйняття громади як інвестиційно привабливої серед представників бізнесу.</w:t>
            </w:r>
          </w:p>
          <w:p w14:paraId="1703B11D"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Активний розвиток інженерних мереж індустріального парку «Славута».</w:t>
            </w:r>
          </w:p>
          <w:p w14:paraId="03AE6FA5"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пункту розмитнення.</w:t>
            </w:r>
          </w:p>
          <w:p w14:paraId="55FDB2B4"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Підтримка інвесторів з боку місцевої влади</w:t>
            </w:r>
          </w:p>
          <w:p w14:paraId="00BD9237"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Вигідне транспортно-логістичне розташування громади.</w:t>
            </w:r>
          </w:p>
          <w:p w14:paraId="039EEDE6"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інвестиційно привабливих земельних ділянок для бізнесу.</w:t>
            </w:r>
          </w:p>
          <w:p w14:paraId="0319409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Безпековий фактор відносної стабільності (розміщення ХАЕС).</w:t>
            </w:r>
          </w:p>
          <w:p w14:paraId="7ACF8A05"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професійно-технічного ліцею, що забезпечує підготовку кваліфікованих кадрів відповідно до потреб місцевого бізнесу.</w:t>
            </w:r>
          </w:p>
          <w:p w14:paraId="06EEE65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lastRenderedPageBreak/>
              <w:t>Високі творчі досягнення культурних колективів.</w:t>
            </w:r>
          </w:p>
          <w:p w14:paraId="1607951D"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унікальних традицій і культурних брендів («Колодар», історичні торгові ряди тощо).</w:t>
            </w:r>
          </w:p>
          <w:p w14:paraId="3BF03687" w14:textId="77777777" w:rsidR="00784DF1" w:rsidRPr="000F24AF" w:rsidRDefault="00F310EA">
            <w:pPr>
              <w:spacing w:before="240" w:after="24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цифровізації ЦНАП.</w:t>
            </w:r>
          </w:p>
          <w:p w14:paraId="0968AD5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Інституційна спроможність у сфері цифрової трансформації (CDTO).</w:t>
            </w:r>
          </w:p>
          <w:p w14:paraId="0FCEA35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Розвинені елементи е-врядування та е-демократії.</w:t>
            </w:r>
          </w:p>
          <w:p w14:paraId="055D3E6A"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Функціонування цифрових платформ громади.</w:t>
            </w:r>
          </w:p>
          <w:p w14:paraId="65301B0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Системне впровадження роздільного збору відходів.</w:t>
            </w:r>
          </w:p>
          <w:p w14:paraId="018905E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Запроваджено систему інтелектуального обліку енергоресурсів.</w:t>
            </w:r>
          </w:p>
          <w:p w14:paraId="00B4312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Реалізовано інвестиційні проєкти у сфері енергоефективності та термомодернізації будівель комунальної власності.</w:t>
            </w:r>
          </w:p>
          <w:p w14:paraId="1BCE94E4"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Значний природно-рекреаційний потенціал: ліси, парки, зелені зони та річки.</w:t>
            </w:r>
          </w:p>
          <w:p w14:paraId="5F32A722"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Функціонування колективного центру проживання ВПО.</w:t>
            </w:r>
          </w:p>
          <w:p w14:paraId="3542ACAA"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Сформовано інституційну команду для забезпечення комплексного супроводу ветеранів.</w:t>
            </w:r>
          </w:p>
          <w:p w14:paraId="59E6C7B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базової інфраструктури цивільного захисту та досвіду реагування в умовах війни.</w:t>
            </w:r>
          </w:p>
          <w:p w14:paraId="05891FD6"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sz w:val="28"/>
                <w:szCs w:val="28"/>
              </w:rPr>
              <w:t xml:space="preserve">Забезпечення альтернативними джерелами </w:t>
            </w:r>
            <w:r w:rsidRPr="000F24AF">
              <w:rPr>
                <w:rFonts w:ascii="Times New Roman" w:eastAsia="Times New Roman" w:hAnsi="Times New Roman" w:cs="Times New Roman"/>
                <w:color w:val="000000"/>
                <w:sz w:val="28"/>
                <w:szCs w:val="28"/>
              </w:rPr>
              <w:t>живлення об’єктів критичної інфраструктури.</w:t>
            </w:r>
          </w:p>
          <w:p w14:paraId="7897127B"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Висока згуртованість мешканців.</w:t>
            </w:r>
          </w:p>
          <w:p w14:paraId="56ACEC4C"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lastRenderedPageBreak/>
              <w:t>Активна присутність у соцмережах, оперативне інформування.</w:t>
            </w:r>
          </w:p>
          <w:p w14:paraId="42F203F0"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Затверджений бренд громади.</w:t>
            </w:r>
          </w:p>
          <w:p w14:paraId="598DF058"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Відкритість влади до діалогу.</w:t>
            </w:r>
          </w:p>
          <w:p w14:paraId="354A37DC"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Запровадження геоінформаційної системи (ГІС) для систематизації містобудівної, земельної та інфраструктурної інформації.</w:t>
            </w:r>
          </w:p>
          <w:p w14:paraId="7B4DCF3B"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Генерального плану та детальних планів територій, що створює базу для впорядкованого просторового розвитку громади</w:t>
            </w:r>
          </w:p>
          <w:p w14:paraId="7314023E"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адресного реєстру, що підвищує якість управління територією, надання адміністративних послуг та планування розвитку.</w:t>
            </w:r>
          </w:p>
          <w:p w14:paraId="61A6EF7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доступності спортивних секцій та позашкільних закладів для дітей і молоді, у тому числі у вихідні дні.</w:t>
            </w:r>
          </w:p>
          <w:p w14:paraId="5C3CCA0B"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базової спортивної інфраструктури та окремих елементів для розвитку молодіжного, адаптивного та ветеранського спорту.</w:t>
            </w:r>
          </w:p>
          <w:p w14:paraId="231FFBD6"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Орієнтація громади на розвиток громадського здоров’я, профілактики та раннього виявлення захворювань.</w:t>
            </w:r>
          </w:p>
          <w:p w14:paraId="1D0D138A"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Підтримка ідей енергоефективності та використання альтернативних джерел енергії (сонячна електростанція на даху лікарні, ЦНАП, утеплення будівель комунальної власності).</w:t>
            </w:r>
          </w:p>
        </w:tc>
        <w:tc>
          <w:tcPr>
            <w:tcW w:w="4683" w:type="dxa"/>
            <w:tcBorders>
              <w:top w:val="single" w:sz="4" w:space="0" w:color="000000"/>
              <w:left w:val="single" w:sz="4" w:space="0" w:color="000000"/>
              <w:bottom w:val="single" w:sz="4" w:space="0" w:color="000000"/>
              <w:right w:val="single" w:sz="4" w:space="0" w:color="000000"/>
            </w:tcBorders>
          </w:tcPr>
          <w:p w14:paraId="19B363F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Суттєві освітні втрати, зумовлені пандемією COVID-19 та наслідками воєнних дій.</w:t>
            </w:r>
          </w:p>
          <w:p w14:paraId="120E8B25"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2FCB573"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Часткова невідповідність комп’ютерного та спортивного обладнання сучасним освітнім стандартам.</w:t>
            </w:r>
          </w:p>
          <w:p w14:paraId="43C9E0A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2BC6BBE"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Обмежені можливості для набуття молоддю першого практичного та професійного досвіду в громаді.</w:t>
            </w:r>
          </w:p>
          <w:p w14:paraId="017E224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EF5D7D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Кадровий відтік та стримані інвестиційні очікування з боку бізнесу.</w:t>
            </w:r>
          </w:p>
          <w:p w14:paraId="1866D32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BBEBE35"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Матеріально-технічна база закладів культури потребує системного оновлення та модернізації.</w:t>
            </w:r>
          </w:p>
          <w:p w14:paraId="1F93BE9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203575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безбар’єрності громадського середовища.</w:t>
            </w:r>
          </w:p>
          <w:p w14:paraId="553A45B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791AEF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Обмежена різноманітність форматів культурного дозвілля для молоді.</w:t>
            </w:r>
          </w:p>
          <w:p w14:paraId="6AF2F626"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5DA12A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Дефіцит кваліфікованих кадрів у ключових соціальних сферах громади.</w:t>
            </w:r>
          </w:p>
          <w:p w14:paraId="1A098A06"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Недостатньо розвинений цифровий та інтерактивний потенціал музейних експозицій.</w:t>
            </w:r>
          </w:p>
          <w:p w14:paraId="7B00D25B"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облаштованості громадських просторів (центральна площа, парк культури і відпочинку "Славутський").</w:t>
            </w:r>
          </w:p>
          <w:p w14:paraId="6992E68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3A240B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Високий ступінь зношеності теплових, водопровідних та каналізаційних мереж.</w:t>
            </w:r>
          </w:p>
          <w:p w14:paraId="4299F331"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7136D8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Перевантаженість полігону твердих побутових відходів та відсутність потужностей з переробки.</w:t>
            </w:r>
          </w:p>
          <w:p w14:paraId="2F5E906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9D621D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затвердженого місцевого нормативно-правового акту з поводження з ТПВ.</w:t>
            </w:r>
          </w:p>
          <w:p w14:paraId="06DC58CC"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оновленні вуличного освітлення для підвищення рівня безпеки пішохідного руху, руху транспорту, рівня енергоефективності.</w:t>
            </w:r>
          </w:p>
          <w:p w14:paraId="4E4745FA"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1F5466AF"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Недостатнє забезпечення громади комунальною технікою.</w:t>
            </w:r>
          </w:p>
          <w:p w14:paraId="03F3F96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1B3B63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Незадовільний стан окремих автомобільних доріг та мостових споруд.</w:t>
            </w:r>
          </w:p>
          <w:p w14:paraId="2663297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53B6665"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у проведенні енергоаудитів об’єктів комунальної власності, запровадженні обліку інженерних мереж та розробці оновленої схеми теплопостачання.</w:t>
            </w:r>
          </w:p>
          <w:p w14:paraId="12D3FD32"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9A52C1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Дефіцит фонду тимчасового житла для внутрішньо переміщених осіб.</w:t>
            </w:r>
          </w:p>
          <w:p w14:paraId="0099991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1F93EC2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кризової кімнати, місць підтриманого проживання.</w:t>
            </w:r>
          </w:p>
          <w:p w14:paraId="08D7E00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CBB1B1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ветеранського простору для соціалізації, взаємопідтримки та психологічної допомоги ветеранам і членам їхніх сімей.</w:t>
            </w:r>
          </w:p>
          <w:p w14:paraId="110A302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EE7448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потреб у соціальному догляді за людьми похилого віку та особами з інвалідністю.</w:t>
            </w:r>
          </w:p>
          <w:p w14:paraId="193BE301"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80648C"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Незадовільний стан системи поводження з безпритульними тваринами.</w:t>
            </w:r>
          </w:p>
          <w:p w14:paraId="3D9E17C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50289E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Недостатня інклюзивність та доступність захисних укриттів.</w:t>
            </w:r>
          </w:p>
          <w:p w14:paraId="7D722D2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03A115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сучасної системи централізованого оповіщення населення.</w:t>
            </w:r>
          </w:p>
          <w:p w14:paraId="6EB84C62"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F574FA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Низький рівень впізнаваності бренду громади.</w:t>
            </w:r>
          </w:p>
          <w:p w14:paraId="4396891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114FFC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Нагальна потреба розширення кладовища.</w:t>
            </w:r>
          </w:p>
          <w:p w14:paraId="1DA574C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F7C9C1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Неврегульоване питання встановлення меж територіальної громади, що ускладнює просторове планування.</w:t>
            </w:r>
          </w:p>
          <w:p w14:paraId="1A7D793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A9ED95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Неврегульованість системи паркування - платних та безкоштовних паркомісць.</w:t>
            </w:r>
          </w:p>
          <w:p w14:paraId="1B03B8B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8D2187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розвитку  велосипедної інфраструктури</w:t>
            </w:r>
          </w:p>
          <w:p w14:paraId="2F01CB8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2EAA1C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Недостатність готельної інфраструктури.</w:t>
            </w:r>
          </w:p>
          <w:p w14:paraId="2E4D7363"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C506F0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Недостатність інфраструктури для малого бізнесу, особливо в центральній частині громади</w:t>
            </w:r>
          </w:p>
          <w:p w14:paraId="64BF9BF5"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5CEE624"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подальшому розвитку безбар’єрного міського середовища та підвищенні доступності публічних просторів і об’єктів інфраструктури.</w:t>
            </w:r>
          </w:p>
          <w:p w14:paraId="0D5FA84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C784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Потреба у будівництві ( реконструкції існуючого) сучасного спортивного комплексу для </w:t>
            </w:r>
            <w:r w:rsidRPr="000F24AF">
              <w:rPr>
                <w:rFonts w:ascii="Times New Roman" w:eastAsia="Times New Roman" w:hAnsi="Times New Roman" w:cs="Times New Roman"/>
                <w:sz w:val="28"/>
                <w:szCs w:val="28"/>
              </w:rPr>
              <w:lastRenderedPageBreak/>
              <w:t>задоволення спортивних і культурних потреб мешканців.</w:t>
            </w:r>
          </w:p>
          <w:p w14:paraId="662AABD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E0FA10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у визначенні чітких пріоритетів реконструкції автомобільних доріг.</w:t>
            </w:r>
          </w:p>
          <w:p w14:paraId="08A1C41E"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0ED715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єдиного інформаційного ресурсу громади з актуальною інформацією про спортивні заходи, секції та активності.</w:t>
            </w:r>
          </w:p>
          <w:p w14:paraId="7020EFAA" w14:textId="77777777" w:rsidR="00784DF1" w:rsidRPr="000F24AF" w:rsidRDefault="00784DF1">
            <w:pPr>
              <w:spacing w:after="0" w:line="240" w:lineRule="auto"/>
              <w:jc w:val="both"/>
              <w:rPr>
                <w:rFonts w:ascii="Times New Roman" w:eastAsia="Times New Roman" w:hAnsi="Times New Roman" w:cs="Times New Roman"/>
                <w:color w:val="FF0000"/>
                <w:sz w:val="28"/>
                <w:szCs w:val="28"/>
              </w:rPr>
            </w:pPr>
          </w:p>
          <w:p w14:paraId="3A9732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Пасивне ставлення частини населення до власного здоров’я, низька культура профілактики та раннього звернення до лікаря.</w:t>
            </w:r>
          </w:p>
          <w:p w14:paraId="5570F92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A1336D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Значна зношеність будівель медичних закладів, потреба в перекритті дахів усіх трьох корпусів лікарні у найближчі 1,5–2 роки; капітальний ремонт Славутської АЗП-СМ та Славутської АЗП-СМ №2 із застосуванням сучасних енергозберігаючих технологій. </w:t>
            </w:r>
          </w:p>
          <w:p w14:paraId="7E2ACE1B"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B31EE6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оновленні медичного обладнання закладів охорони здоров’я.</w:t>
            </w:r>
          </w:p>
          <w:p w14:paraId="5592A96C" w14:textId="77777777" w:rsidR="00784DF1" w:rsidRPr="000F24AF" w:rsidRDefault="00784DF1">
            <w:pPr>
              <w:spacing w:after="0" w:line="240" w:lineRule="auto"/>
              <w:jc w:val="both"/>
              <w:rPr>
                <w:rFonts w:ascii="Times New Roman" w:eastAsia="Arial" w:hAnsi="Times New Roman" w:cs="Times New Roman"/>
              </w:rPr>
            </w:pPr>
          </w:p>
        </w:tc>
      </w:tr>
      <w:tr w:rsidR="00784DF1" w:rsidRPr="000F24AF" w14:paraId="277A6538" w14:textId="77777777">
        <w:tc>
          <w:tcPr>
            <w:tcW w:w="4662" w:type="dxa"/>
            <w:tcBorders>
              <w:top w:val="single" w:sz="4" w:space="0" w:color="000000"/>
              <w:left w:val="single" w:sz="4" w:space="0" w:color="000000"/>
              <w:bottom w:val="single" w:sz="4" w:space="0" w:color="000000"/>
              <w:right w:val="single" w:sz="4" w:space="0" w:color="000000"/>
            </w:tcBorders>
            <w:shd w:val="clear" w:color="auto" w:fill="538135"/>
          </w:tcPr>
          <w:p w14:paraId="5361AF1D"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lastRenderedPageBreak/>
              <w:t xml:space="preserve">   МОЖЛИВОСТІ</w:t>
            </w:r>
          </w:p>
        </w:tc>
        <w:tc>
          <w:tcPr>
            <w:tcW w:w="4683" w:type="dxa"/>
            <w:tcBorders>
              <w:top w:val="single" w:sz="4" w:space="0" w:color="000000"/>
              <w:left w:val="single" w:sz="4" w:space="0" w:color="000000"/>
              <w:bottom w:val="single" w:sz="4" w:space="0" w:color="000000"/>
              <w:right w:val="single" w:sz="4" w:space="0" w:color="000000"/>
            </w:tcBorders>
            <w:shd w:val="clear" w:color="auto" w:fill="1F3864"/>
          </w:tcPr>
          <w:p w14:paraId="6587D81B"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t>ЗАГРОЗИ</w:t>
            </w:r>
          </w:p>
        </w:tc>
      </w:tr>
      <w:tr w:rsidR="00784DF1" w:rsidRPr="000F24AF" w14:paraId="54C7F194" w14:textId="77777777">
        <w:tc>
          <w:tcPr>
            <w:tcW w:w="4662" w:type="dxa"/>
            <w:tcBorders>
              <w:top w:val="single" w:sz="4" w:space="0" w:color="000000"/>
              <w:left w:val="single" w:sz="4" w:space="0" w:color="000000"/>
              <w:bottom w:val="single" w:sz="4" w:space="0" w:color="000000"/>
              <w:right w:val="single" w:sz="4" w:space="0" w:color="000000"/>
            </w:tcBorders>
          </w:tcPr>
          <w:p w14:paraId="1D89CD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Розширення участі громади у державних, міжнародних грантових програм для фінансування розвитку ключових сфер громади, включно з освітою, медициною, цифровою трансформацією, енергоефективністю, культурою та туризмом, безпекою, соціальним житлом, спортом і молодіжними просторами.</w:t>
            </w:r>
          </w:p>
          <w:p w14:paraId="4AAD692B" w14:textId="77777777" w:rsidR="00784DF1" w:rsidRPr="000F24AF" w:rsidRDefault="00784DF1">
            <w:pPr>
              <w:spacing w:after="0" w:line="240" w:lineRule="auto"/>
              <w:rPr>
                <w:rFonts w:ascii="Times New Roman" w:eastAsia="Times New Roman" w:hAnsi="Times New Roman" w:cs="Times New Roman"/>
                <w:sz w:val="28"/>
                <w:szCs w:val="28"/>
              </w:rPr>
            </w:pPr>
          </w:p>
          <w:p w14:paraId="79A86452"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«зеленої» та циркулярної економіки на території громади.</w:t>
            </w:r>
          </w:p>
          <w:p w14:paraId="4C1D857D" w14:textId="77777777" w:rsidR="00784DF1" w:rsidRPr="000F24AF" w:rsidRDefault="00784DF1">
            <w:pPr>
              <w:spacing w:after="0" w:line="240" w:lineRule="auto"/>
              <w:rPr>
                <w:rFonts w:ascii="Times New Roman" w:eastAsia="Times New Roman" w:hAnsi="Times New Roman" w:cs="Times New Roman"/>
                <w:sz w:val="28"/>
                <w:szCs w:val="28"/>
              </w:rPr>
            </w:pPr>
          </w:p>
          <w:p w14:paraId="2396F53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Розроблення та впровадження муніципального енергетичного плану.</w:t>
            </w:r>
          </w:p>
          <w:p w14:paraId="714ADD0E"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цифрових сервісів у ключових сферах громади.</w:t>
            </w:r>
          </w:p>
          <w:p w14:paraId="600F4F41" w14:textId="77777777" w:rsidR="00784DF1" w:rsidRPr="000F24AF" w:rsidRDefault="00784DF1">
            <w:pPr>
              <w:spacing w:after="0" w:line="240" w:lineRule="auto"/>
              <w:rPr>
                <w:rFonts w:ascii="Times New Roman" w:eastAsia="Times New Roman" w:hAnsi="Times New Roman" w:cs="Times New Roman"/>
                <w:sz w:val="28"/>
                <w:szCs w:val="28"/>
              </w:rPr>
            </w:pPr>
          </w:p>
          <w:p w14:paraId="4660637A"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потенціалу внутрішнього туризму та підвищення туристичної привабливості громади.</w:t>
            </w:r>
          </w:p>
          <w:p w14:paraId="7AD52A9D" w14:textId="77777777" w:rsidR="00784DF1" w:rsidRPr="000F24AF" w:rsidRDefault="00784DF1">
            <w:pPr>
              <w:spacing w:after="0" w:line="240" w:lineRule="auto"/>
              <w:rPr>
                <w:rFonts w:ascii="Times New Roman" w:eastAsia="Times New Roman" w:hAnsi="Times New Roman" w:cs="Times New Roman"/>
                <w:sz w:val="28"/>
                <w:szCs w:val="28"/>
              </w:rPr>
            </w:pPr>
          </w:p>
          <w:p w14:paraId="5ED0CD6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та просування регіональних туристичних маршрутів у партнерстві з іншими територіями.</w:t>
            </w:r>
          </w:p>
          <w:p w14:paraId="0B65F3AB" w14:textId="77777777" w:rsidR="00784DF1" w:rsidRPr="000F24AF" w:rsidRDefault="00784DF1">
            <w:pPr>
              <w:spacing w:after="0" w:line="240" w:lineRule="auto"/>
              <w:rPr>
                <w:rFonts w:ascii="Times New Roman" w:eastAsia="Times New Roman" w:hAnsi="Times New Roman" w:cs="Times New Roman"/>
                <w:sz w:val="28"/>
                <w:szCs w:val="28"/>
              </w:rPr>
            </w:pPr>
          </w:p>
          <w:p w14:paraId="6141A08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Активізація взаємодії з бізнесом у межах спільних ініціатив з промоції громади.</w:t>
            </w:r>
          </w:p>
          <w:p w14:paraId="2DB7C70A" w14:textId="77777777" w:rsidR="00784DF1" w:rsidRPr="000F24AF" w:rsidRDefault="00784DF1">
            <w:pPr>
              <w:spacing w:after="0" w:line="240" w:lineRule="auto"/>
              <w:rPr>
                <w:rFonts w:ascii="Times New Roman" w:eastAsia="Times New Roman" w:hAnsi="Times New Roman" w:cs="Times New Roman"/>
                <w:sz w:val="28"/>
                <w:szCs w:val="28"/>
              </w:rPr>
            </w:pPr>
          </w:p>
          <w:p w14:paraId="7E5B915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міжмуніципального співробітництва та партнерства з сусідніми громадами.</w:t>
            </w:r>
          </w:p>
          <w:p w14:paraId="19E4889C" w14:textId="77777777" w:rsidR="00784DF1" w:rsidRPr="000F24AF" w:rsidRDefault="00784DF1">
            <w:pPr>
              <w:spacing w:after="0" w:line="240" w:lineRule="auto"/>
              <w:rPr>
                <w:rFonts w:ascii="Times New Roman" w:eastAsia="Times New Roman" w:hAnsi="Times New Roman" w:cs="Times New Roman"/>
                <w:sz w:val="28"/>
                <w:szCs w:val="28"/>
              </w:rPr>
            </w:pPr>
          </w:p>
          <w:p w14:paraId="6F598AD5"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Посилення ветеранської політики та розширення системи соціальних послуг.</w:t>
            </w:r>
          </w:p>
          <w:p w14:paraId="592FF621" w14:textId="77777777" w:rsidR="00784DF1" w:rsidRPr="000F24AF" w:rsidRDefault="00784DF1">
            <w:pPr>
              <w:spacing w:after="0" w:line="240" w:lineRule="auto"/>
              <w:rPr>
                <w:rFonts w:ascii="Times New Roman" w:eastAsia="Times New Roman" w:hAnsi="Times New Roman" w:cs="Times New Roman"/>
                <w:sz w:val="28"/>
                <w:szCs w:val="28"/>
              </w:rPr>
            </w:pPr>
          </w:p>
          <w:p w14:paraId="2002276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культури безпеки та цивільного захисту населення, зокрема з раннього віку.</w:t>
            </w:r>
          </w:p>
          <w:p w14:paraId="0DAF7FD4" w14:textId="77777777" w:rsidR="00784DF1" w:rsidRPr="000F24AF" w:rsidRDefault="00784DF1">
            <w:pPr>
              <w:spacing w:after="0" w:line="240" w:lineRule="auto"/>
              <w:rPr>
                <w:rFonts w:ascii="Times New Roman" w:eastAsia="Times New Roman" w:hAnsi="Times New Roman" w:cs="Times New Roman"/>
                <w:sz w:val="28"/>
                <w:szCs w:val="28"/>
              </w:rPr>
            </w:pPr>
          </w:p>
          <w:p w14:paraId="20C7ABD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Залучення інвестицій, в т.ч. на умовах державно-приватного партнерства, у розвиток спортивної, готельної та комерційної інфраструктури.</w:t>
            </w:r>
          </w:p>
          <w:p w14:paraId="2717A641" w14:textId="77777777" w:rsidR="00784DF1" w:rsidRPr="000F24AF" w:rsidRDefault="00784DF1">
            <w:pPr>
              <w:spacing w:after="0" w:line="240" w:lineRule="auto"/>
              <w:rPr>
                <w:rFonts w:ascii="Times New Roman" w:eastAsia="Times New Roman" w:hAnsi="Times New Roman" w:cs="Times New Roman"/>
                <w:sz w:val="28"/>
                <w:szCs w:val="28"/>
              </w:rPr>
            </w:pPr>
          </w:p>
          <w:p w14:paraId="5151D4F8"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Можливість проведення змагань та заходів рівня чемпіонату України за умови модернізації спортивних залів відповідно до стандартів.</w:t>
            </w:r>
          </w:p>
          <w:p w14:paraId="4B640144"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Розвиток альтернативної енергетики для зниження експлуатаційних витрат комунальних закладів та </w:t>
            </w:r>
            <w:r w:rsidRPr="000F24AF">
              <w:rPr>
                <w:rFonts w:ascii="Times New Roman" w:eastAsia="Times New Roman" w:hAnsi="Times New Roman" w:cs="Times New Roman"/>
                <w:sz w:val="28"/>
                <w:szCs w:val="28"/>
              </w:rPr>
              <w:lastRenderedPageBreak/>
              <w:t>підвищення енергоефективності громади.</w:t>
            </w:r>
          </w:p>
          <w:p w14:paraId="56915901"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Доступність інформаційних і фінансових ресурсів, у тому числі для молоді, з метою започаткування власної справи та розвитку підприємницьких компетентностей.</w:t>
            </w:r>
          </w:p>
          <w:p w14:paraId="21106A42"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Державна підтримка впровадження інноваційних рішень у сфері освіти.</w:t>
            </w:r>
          </w:p>
          <w:p w14:paraId="0DC9393A"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Розширення складу молодіжної ради громади за рахунок залучення старшої молоді (студентів, працюючої молоді, молодих фахівців) з метою підвищення репрезентативності та ефективності молодіжної політики.</w:t>
            </w:r>
          </w:p>
          <w:p w14:paraId="7BA511FA"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Підтримка розвитку професійно-технічної освіти в громаді.</w:t>
            </w:r>
          </w:p>
          <w:p w14:paraId="06AF8E99" w14:textId="77777777" w:rsidR="00784DF1" w:rsidRPr="000F24AF" w:rsidRDefault="00784DF1">
            <w:pPr>
              <w:spacing w:after="0" w:line="240" w:lineRule="auto"/>
              <w:rPr>
                <w:rFonts w:ascii="Times New Roman" w:eastAsia="Times New Roman" w:hAnsi="Times New Roman" w:cs="Times New Roman"/>
                <w:sz w:val="28"/>
                <w:szCs w:val="28"/>
              </w:rPr>
            </w:pPr>
          </w:p>
        </w:tc>
        <w:tc>
          <w:tcPr>
            <w:tcW w:w="4683" w:type="dxa"/>
            <w:tcBorders>
              <w:top w:val="single" w:sz="4" w:space="0" w:color="000000"/>
              <w:left w:val="single" w:sz="4" w:space="0" w:color="000000"/>
              <w:bottom w:val="single" w:sz="4" w:space="0" w:color="000000"/>
              <w:right w:val="single" w:sz="4" w:space="0" w:color="000000"/>
            </w:tcBorders>
          </w:tcPr>
          <w:p w14:paraId="17FE30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Триваючі воєнні дії та підвищені безпекові ризики.</w:t>
            </w:r>
          </w:p>
          <w:p w14:paraId="0DA756BB" w14:textId="77777777" w:rsidR="00784DF1" w:rsidRPr="000F24AF" w:rsidRDefault="00784DF1">
            <w:pPr>
              <w:spacing w:after="0" w:line="240" w:lineRule="auto"/>
              <w:rPr>
                <w:rFonts w:ascii="Times New Roman" w:eastAsia="Times New Roman" w:hAnsi="Times New Roman" w:cs="Times New Roman"/>
                <w:sz w:val="28"/>
                <w:szCs w:val="28"/>
              </w:rPr>
            </w:pPr>
          </w:p>
          <w:p w14:paraId="67B6EF9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Негативні демографічні тенденції, зокрема скорочення чисельності населення  та міграція молоді.</w:t>
            </w:r>
          </w:p>
          <w:p w14:paraId="70135643" w14:textId="77777777" w:rsidR="00784DF1" w:rsidRPr="000F24AF" w:rsidRDefault="00784DF1">
            <w:pPr>
              <w:spacing w:after="0" w:line="240" w:lineRule="auto"/>
              <w:rPr>
                <w:rFonts w:ascii="Times New Roman" w:eastAsia="Times New Roman" w:hAnsi="Times New Roman" w:cs="Times New Roman"/>
                <w:sz w:val="28"/>
                <w:szCs w:val="28"/>
              </w:rPr>
            </w:pPr>
          </w:p>
          <w:p w14:paraId="30E14EB0"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 скорочення обсягів державного фінансування, що може обмежити реалізацію місцевих програм і проєктів.</w:t>
            </w:r>
          </w:p>
          <w:p w14:paraId="4E9483A3" w14:textId="77777777" w:rsidR="00784DF1" w:rsidRPr="000F24AF" w:rsidRDefault="00784DF1">
            <w:pPr>
              <w:spacing w:after="0" w:line="240" w:lineRule="auto"/>
              <w:rPr>
                <w:rFonts w:ascii="Times New Roman" w:eastAsia="Times New Roman" w:hAnsi="Times New Roman" w:cs="Times New Roman"/>
                <w:sz w:val="28"/>
                <w:szCs w:val="28"/>
              </w:rPr>
            </w:pPr>
          </w:p>
          <w:p w14:paraId="328AEB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Зниження престижності професій у сфері освіти та культури, що </w:t>
            </w:r>
            <w:r w:rsidRPr="000F24AF">
              <w:rPr>
                <w:rFonts w:ascii="Times New Roman" w:eastAsia="Times New Roman" w:hAnsi="Times New Roman" w:cs="Times New Roman"/>
                <w:sz w:val="28"/>
                <w:szCs w:val="28"/>
              </w:rPr>
              <w:lastRenderedPageBreak/>
              <w:t>ускладнює залучення і утримання кваліфікованих кадрів.</w:t>
            </w:r>
          </w:p>
          <w:p w14:paraId="168958D6" w14:textId="77777777" w:rsidR="00784DF1" w:rsidRPr="000F24AF" w:rsidRDefault="00784DF1">
            <w:pPr>
              <w:spacing w:after="0" w:line="240" w:lineRule="auto"/>
              <w:rPr>
                <w:rFonts w:ascii="Times New Roman" w:eastAsia="Times New Roman" w:hAnsi="Times New Roman" w:cs="Times New Roman"/>
                <w:sz w:val="28"/>
                <w:szCs w:val="28"/>
              </w:rPr>
            </w:pPr>
          </w:p>
          <w:p w14:paraId="2E21C1A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Волатильність цін на енергоресурси. та відсутність довгострокової узгодженої державної стратегії у сфері енергетики.</w:t>
            </w:r>
          </w:p>
          <w:p w14:paraId="600E7762" w14:textId="77777777" w:rsidR="00784DF1" w:rsidRPr="000F24AF" w:rsidRDefault="00784DF1">
            <w:pPr>
              <w:spacing w:after="0" w:line="240" w:lineRule="auto"/>
              <w:rPr>
                <w:rFonts w:ascii="Times New Roman" w:eastAsia="Times New Roman" w:hAnsi="Times New Roman" w:cs="Times New Roman"/>
                <w:sz w:val="28"/>
                <w:szCs w:val="28"/>
              </w:rPr>
            </w:pPr>
          </w:p>
          <w:p w14:paraId="2606DD65"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Ризики пошкодження інфраструктури внаслідок воєнних дій та виникнення аварійних відключень електропостачання.</w:t>
            </w:r>
          </w:p>
          <w:p w14:paraId="706829A8" w14:textId="77777777" w:rsidR="00784DF1" w:rsidRPr="000F24AF" w:rsidRDefault="00784DF1">
            <w:pPr>
              <w:spacing w:after="0" w:line="240" w:lineRule="auto"/>
              <w:rPr>
                <w:rFonts w:ascii="Times New Roman" w:eastAsia="Times New Roman" w:hAnsi="Times New Roman" w:cs="Times New Roman"/>
                <w:sz w:val="28"/>
                <w:szCs w:val="28"/>
              </w:rPr>
            </w:pPr>
          </w:p>
          <w:p w14:paraId="6712F42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криміногенних загроз і соціально-психологічної напруги у суспільстві.</w:t>
            </w:r>
          </w:p>
          <w:p w14:paraId="5D2EAD7A" w14:textId="77777777" w:rsidR="00784DF1" w:rsidRPr="000F24AF" w:rsidRDefault="00784DF1">
            <w:pPr>
              <w:spacing w:after="0" w:line="240" w:lineRule="auto"/>
              <w:rPr>
                <w:rFonts w:ascii="Times New Roman" w:eastAsia="Times New Roman" w:hAnsi="Times New Roman" w:cs="Times New Roman"/>
                <w:sz w:val="28"/>
                <w:szCs w:val="28"/>
              </w:rPr>
            </w:pPr>
          </w:p>
          <w:p w14:paraId="62C20B91"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Поширення інформаційних атак, дезінформації та фейкових повідомлень.</w:t>
            </w:r>
          </w:p>
          <w:p w14:paraId="4942A93E" w14:textId="77777777" w:rsidR="00784DF1" w:rsidRPr="000F24AF" w:rsidRDefault="00784DF1">
            <w:pPr>
              <w:spacing w:after="0" w:line="240" w:lineRule="auto"/>
              <w:rPr>
                <w:rFonts w:ascii="Times New Roman" w:eastAsia="Times New Roman" w:hAnsi="Times New Roman" w:cs="Times New Roman"/>
                <w:sz w:val="28"/>
                <w:szCs w:val="28"/>
              </w:rPr>
            </w:pPr>
          </w:p>
          <w:p w14:paraId="1D639B1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належного законодавчого врегулювання питань поводження з безпритульними тваринами.</w:t>
            </w:r>
          </w:p>
          <w:p w14:paraId="1142C7CF" w14:textId="77777777" w:rsidR="00784DF1" w:rsidRPr="000F24AF" w:rsidRDefault="00784DF1">
            <w:pPr>
              <w:spacing w:after="0" w:line="240" w:lineRule="auto"/>
              <w:rPr>
                <w:rFonts w:ascii="Times New Roman" w:eastAsia="Times New Roman" w:hAnsi="Times New Roman" w:cs="Times New Roman"/>
                <w:sz w:val="28"/>
                <w:szCs w:val="28"/>
              </w:rPr>
            </w:pPr>
          </w:p>
          <w:p w14:paraId="49F817F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Прискорене моральне старіння інформаційно-технологічних рішень.</w:t>
            </w:r>
          </w:p>
          <w:p w14:paraId="4DBCD279" w14:textId="77777777" w:rsidR="00784DF1" w:rsidRPr="000F24AF" w:rsidRDefault="00784DF1">
            <w:pPr>
              <w:spacing w:after="0" w:line="240" w:lineRule="auto"/>
              <w:rPr>
                <w:rFonts w:ascii="Times New Roman" w:eastAsia="Times New Roman" w:hAnsi="Times New Roman" w:cs="Times New Roman"/>
                <w:sz w:val="28"/>
                <w:szCs w:val="28"/>
              </w:rPr>
            </w:pPr>
          </w:p>
          <w:p w14:paraId="5FE34113" w14:textId="77777777" w:rsidR="00784DF1" w:rsidRPr="000F24AF" w:rsidRDefault="00F310EA">
            <w:pPr>
              <w:spacing w:after="0" w:line="240" w:lineRule="auto"/>
              <w:rPr>
                <w:rFonts w:ascii="Times New Roman" w:eastAsia="Arial" w:hAnsi="Times New Roman" w:cs="Times New Roman"/>
              </w:rPr>
            </w:pPr>
            <w:r w:rsidRPr="000F24AF">
              <w:rPr>
                <w:rFonts w:ascii="Times New Roman" w:eastAsia="Times New Roman" w:hAnsi="Times New Roman" w:cs="Times New Roman"/>
                <w:sz w:val="28"/>
                <w:szCs w:val="28"/>
              </w:rPr>
              <w:t>Кадровий дефіцит у сфері охорони здоров’я через старіння медичних кадрів та недостатній приплив молодих фахівців.</w:t>
            </w:r>
          </w:p>
          <w:p w14:paraId="2C445CEE" w14:textId="77777777" w:rsidR="00784DF1" w:rsidRPr="000F24AF" w:rsidRDefault="00784DF1">
            <w:pPr>
              <w:spacing w:after="0" w:line="240" w:lineRule="auto"/>
              <w:rPr>
                <w:rFonts w:ascii="Times New Roman" w:eastAsia="Times New Roman" w:hAnsi="Times New Roman" w:cs="Times New Roman"/>
                <w:sz w:val="28"/>
                <w:szCs w:val="28"/>
              </w:rPr>
            </w:pPr>
          </w:p>
          <w:p w14:paraId="55ADE6E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 зміни державної політики та курсу медичної реформи, що може вплинути на фінансування.</w:t>
            </w:r>
          </w:p>
          <w:p w14:paraId="0B813BD0" w14:textId="77777777" w:rsidR="00784DF1" w:rsidRPr="000F24AF" w:rsidRDefault="00784DF1">
            <w:pPr>
              <w:spacing w:after="0" w:line="240" w:lineRule="auto"/>
              <w:rPr>
                <w:rFonts w:ascii="Times New Roman" w:eastAsia="Times New Roman" w:hAnsi="Times New Roman" w:cs="Times New Roman"/>
                <w:sz w:val="28"/>
                <w:szCs w:val="28"/>
              </w:rPr>
            </w:pPr>
          </w:p>
          <w:p w14:paraId="77E05DF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Демографічне старіння населення та зростання навантаження на систему охорони здоров’я.</w:t>
            </w:r>
          </w:p>
          <w:p w14:paraId="7582EBC1" w14:textId="77777777" w:rsidR="00784DF1" w:rsidRPr="000F24AF" w:rsidRDefault="00784DF1">
            <w:pPr>
              <w:spacing w:after="0" w:line="240" w:lineRule="auto"/>
              <w:rPr>
                <w:rFonts w:ascii="Times New Roman" w:eastAsia="Times New Roman" w:hAnsi="Times New Roman" w:cs="Times New Roman"/>
                <w:sz w:val="28"/>
                <w:szCs w:val="28"/>
              </w:rPr>
            </w:pPr>
          </w:p>
          <w:p w14:paraId="3A9B4F83" w14:textId="77777777" w:rsidR="00784DF1" w:rsidRPr="000F24AF" w:rsidRDefault="00784DF1">
            <w:pPr>
              <w:spacing w:after="0" w:line="240" w:lineRule="auto"/>
              <w:rPr>
                <w:rFonts w:ascii="Times New Roman" w:eastAsia="Arial" w:hAnsi="Times New Roman" w:cs="Times New Roman"/>
              </w:rPr>
            </w:pPr>
          </w:p>
          <w:p w14:paraId="73462CED" w14:textId="77777777" w:rsidR="00784DF1" w:rsidRPr="000F24AF" w:rsidRDefault="00784DF1">
            <w:pPr>
              <w:spacing w:after="0" w:line="240" w:lineRule="auto"/>
              <w:rPr>
                <w:rFonts w:ascii="Times New Roman" w:eastAsia="Arial" w:hAnsi="Times New Roman" w:cs="Times New Roman"/>
              </w:rPr>
            </w:pPr>
          </w:p>
          <w:p w14:paraId="66368638" w14:textId="77777777" w:rsidR="00784DF1" w:rsidRPr="000F24AF" w:rsidRDefault="00784DF1">
            <w:pPr>
              <w:spacing w:after="0" w:line="240" w:lineRule="auto"/>
              <w:rPr>
                <w:rFonts w:ascii="Times New Roman" w:eastAsia="Arial" w:hAnsi="Times New Roman" w:cs="Times New Roman"/>
              </w:rPr>
            </w:pPr>
          </w:p>
        </w:tc>
      </w:tr>
    </w:tbl>
    <w:p w14:paraId="158B8F70" w14:textId="77777777" w:rsidR="00784DF1" w:rsidRPr="000F24AF" w:rsidRDefault="00784DF1">
      <w:pPr>
        <w:spacing w:line="240" w:lineRule="auto"/>
        <w:rPr>
          <w:rFonts w:ascii="Times New Roman" w:hAnsi="Times New Roman" w:cs="Times New Roman"/>
        </w:rPr>
      </w:pPr>
    </w:p>
    <w:p w14:paraId="260A78E8"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Основні порівняльні переваги</w:t>
      </w:r>
    </w:p>
    <w:p w14:paraId="7ACD1F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Славутська міська територіальна громада володіє комплексом управлінських, соціальних та інфраструктурних переваг, що формують основу для її сталого розвитку. Впровадження геоінформаційної системи, наявність Генерального плану та детальних планів територій, а також формування адресного реєстру забезпечують впорядкований просторовий розвиток, підвищують прозорість управлінських рішень і створюють передумови для ефективного використання територіальних ресурсів. Це дає громаді можливість системно планувати розвиток житлової, комерційної  та соціальної інфраструктури, а також підвищує інвестиційну привабливість території. </w:t>
      </w:r>
    </w:p>
    <w:p w14:paraId="2A2F9CA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Вагомою конкурентною перевагою громади є високий рівень розвитку людського капіталу. Система освіти характеризується якістю освітніх послуг, розвиненою мережею закладів загальної, дошкільної та позашкільної освіти, наявністю Центру професійного розвитку педагогів, функціонуванням інклюзивно-ресурсного центру та значним охопленням дітей дошкільною освітою. Це формує сприятливе середовище для розвитку дітей і молоді, соціальної згуртованості та збереження освітнього потенціалу громади.</w:t>
      </w:r>
    </w:p>
    <w:p w14:paraId="7F98F1D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Важливою конкурентною перевагою є розвинена мережа спортивних секцій і закладів позашкільної освіти, що забезпечує високу доступність занять для дітей та молоді, у тому числі у вихідні дні. Наявність базової спортивної інфраструктури та різноманітних форм фізичної активності для різних вікових </w:t>
      </w:r>
      <w:r w:rsidRPr="000F24AF">
        <w:rPr>
          <w:rFonts w:ascii="Times New Roman" w:eastAsia="Times New Roman" w:hAnsi="Times New Roman" w:cs="Times New Roman"/>
          <w:sz w:val="28"/>
          <w:szCs w:val="28"/>
        </w:rPr>
        <w:lastRenderedPageBreak/>
        <w:t xml:space="preserve">груп сприяє формуванню здорового способу життя, соціальної інтеграції молоді, ветеранів та осіб з інвалідністю. </w:t>
      </w:r>
    </w:p>
    <w:p w14:paraId="298333D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Суттєвим активом громади є орієнтація на розвиток громадського здоров’я та профілактичної медицини. Готовність закладів охорони здоров’я до впровадження додаткових платних послуг поза Програмою медичних гарантій створює потенціал для підвищення їх фінансової стійкості.  </w:t>
      </w:r>
    </w:p>
    <w:p w14:paraId="29681A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Реалізація заходів з енергоефективності та використання альтернативних джерел енергії, зокрема встановлення сонячної електростанції на об’єктах охорони здоров’я та утеплення будівель, знижує експлуатаційні витрати та підвищує енергетичну незалежність громади.</w:t>
      </w:r>
    </w:p>
    <w:p w14:paraId="19D7A76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Громада має розвинену культурну сферу з високими творчими досягненнями колективів, функціонуючою мережею закладів культури в місті та старостинських округах. </w:t>
      </w:r>
    </w:p>
    <w:p w14:paraId="013CBD0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Додатковою перевагою є активна комунікація з мешканцями, присутність у соціальних мережах, відкритість влади до діалогу та наявність затвердженого бренду громади, що формує позитивний імідж та підґрунтя для подальшої промоції.</w:t>
      </w:r>
    </w:p>
    <w:p w14:paraId="122BB2D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Високий рівень цифровізації управлінських процесів, зокрема цифрова трансформація ЦНАП, розвинені елементи е-врядування та е-демократії, інституційна спроможність у сфері цифрової трансформації (CDTO), високий рівень інтернет-покриття та функціонування цифрових платформ громади, підвищують доступність послуг і якість управління.</w:t>
      </w:r>
    </w:p>
    <w:p w14:paraId="3179D0E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 умовах воєнного стану громада демонструє належний рівень безпекової стійкості: наявність базової інфраструктури цивільного захисту, альтернативних джерел живлення об’єктів критичної інфраструктури, досвід реагування в кризових ситуаціях, функціонування колективного центру проживання ВПО та сформовану інституційну команду супроводу ветеранів. Високий рівень згуртованості мешканців є додатковим соціальним капіталом громади.</w:t>
      </w:r>
      <w:r w:rsidRPr="000F24AF">
        <w:rPr>
          <w:rFonts w:ascii="Times New Roman" w:eastAsia="Times New Roman" w:hAnsi="Times New Roman" w:cs="Times New Roman"/>
          <w:sz w:val="28"/>
          <w:szCs w:val="28"/>
        </w:rPr>
        <w:tab/>
      </w:r>
    </w:p>
    <w:p w14:paraId="294F321A"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Основні виклики </w:t>
      </w:r>
    </w:p>
    <w:p w14:paraId="5E41CFE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Поряд із наявними перевагами Славутська громада стикається з низкою викликів, подолання яких потребує системного підходу та залучення зовнішніх ресурсів. Одним із ключових є неврегульованість просторових питань, зокрема відсутність визначених меж громади, що ускладнює територіальне планування, управління землями та реалізацію інфраструктурних об’єктів. </w:t>
      </w:r>
    </w:p>
    <w:p w14:paraId="1DD262F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Додатковим викликом є потреба у розширенні кладовища, що вимагає своєчасних та управлінських рішень та фінансування. </w:t>
      </w:r>
    </w:p>
    <w:p w14:paraId="2B2B982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Інфраструктурний розвиток громади стримується недостатнім рівнем велосипедної інфраструктури, невпорядкованістю системи паркування, потребою у визначенні чітких пріоритетів ремонту доріг та модернізації, вуличного освітлення й безпеки пішохідного руху. Недостатня готельна та бізнес-структура, особливо в центральній частині міста обмежує можливості розвитку туризму, проведення ділових заходів та залучення інвестицій. </w:t>
      </w:r>
    </w:p>
    <w:p w14:paraId="4279557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соціальній сфері викликами залишаються потреба у створенні безбар’єрного міського середовища та укриттів. Також  у цій сфері викликами залишаються дефіцит соціального транспорту, зростання потреб у догляді за </w:t>
      </w:r>
      <w:r w:rsidRPr="000F24AF">
        <w:rPr>
          <w:rFonts w:ascii="Times New Roman" w:eastAsia="Times New Roman" w:hAnsi="Times New Roman" w:cs="Times New Roman"/>
          <w:sz w:val="28"/>
          <w:szCs w:val="28"/>
        </w:rPr>
        <w:lastRenderedPageBreak/>
        <w:t>людьми похилого віку та особами з інвалідністю, обмежений фонд тимчасового житла для ВПО, відсутність кризових кімнат і недостатній рівень психологічної підтримки ветеранів та їхніх родин.</w:t>
      </w:r>
    </w:p>
    <w:p w14:paraId="43D026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Суттєвими залишаються виклики у сфері організації дозвілля дітей і молоді, зокрема обмежені можливості позашкільної зайнятості, недостатня різноманітність культурних форматів для молоді, відсутність єдиного інформаційного ресурсу щодо спортивних активностей і брак офлайн-комунікації для анонсування подій.</w:t>
      </w:r>
    </w:p>
    <w:p w14:paraId="2372E9A8" w14:textId="77777777" w:rsidR="00784DF1" w:rsidRPr="000F24AF" w:rsidRDefault="00F310EA">
      <w:pP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Сфера охорони здоров’я характеризується значною зношеністю медичних закладів, потребою у капітальних ремонтах та оновленні медичного обладнання. Посилення міжмуніципальної співпраці, зокрема у частині співфінансування витрат, є необхідною умовою забезпечення стабільної роботи закладів.</w:t>
      </w:r>
    </w:p>
    <w:p w14:paraId="0A7AA069"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Основні ризики </w:t>
      </w:r>
    </w:p>
    <w:p w14:paraId="1D688F7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Громада стикається з ризиками, які можуть посилити наявні слабкі сторони. До них належить можливе скорочення або не стабільність державного фінансування, зміни державної політики у сфері медицини та соціального захисту, а також негативні демографічні тенденції, зокрема старіння населення  та міграція молоді. Це призводить до зростання навантаження на медичну, соціальну та інфраструктурну системи громади. </w:t>
      </w:r>
    </w:p>
    <w:p w14:paraId="4F54D8B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Додатковими загрозами залишаються триваючі бойові дії, безпекові ризики, можливі пошкодження інфраструктури, коливання цін на енергоносії, інформаційні атаки. Сукупність цих факторів потребує гнучкого стратегічного управління, диверсифікації джерел фінансування та посилення інституційної спроможності громади. </w:t>
      </w:r>
    </w:p>
    <w:p w14:paraId="0509DFF0"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66E0A14C" w14:textId="77777777" w:rsidR="00784DF1" w:rsidRPr="000F24AF" w:rsidRDefault="00F310EA">
      <w:pPr>
        <w:pBdr>
          <w:top w:val="nil"/>
          <w:left w:val="nil"/>
          <w:bottom w:val="nil"/>
          <w:right w:val="nil"/>
          <w:between w:val="nil"/>
        </w:pBdr>
        <w:spacing w:line="240" w:lineRule="auto"/>
        <w:rPr>
          <w:rFonts w:ascii="Times New Roman" w:eastAsia="Times New Roman" w:hAnsi="Times New Roman" w:cs="Times New Roman"/>
          <w:b/>
          <w:bCs/>
          <w:color w:val="000000"/>
          <w:sz w:val="28"/>
          <w:szCs w:val="28"/>
        </w:rPr>
      </w:pPr>
      <w:r w:rsidRPr="000F24AF">
        <w:rPr>
          <w:rFonts w:ascii="Times New Roman" w:eastAsia="Times New Roman" w:hAnsi="Times New Roman" w:cs="Times New Roman"/>
          <w:b/>
          <w:bCs/>
          <w:color w:val="000000"/>
          <w:sz w:val="28"/>
          <w:szCs w:val="28"/>
        </w:rPr>
        <w:t>РОЗДІЛ 3.</w:t>
      </w:r>
      <w:r w:rsidRPr="000F24AF">
        <w:rPr>
          <w:rFonts w:ascii="Times New Roman" w:eastAsia="Times New Roman" w:hAnsi="Times New Roman" w:cs="Times New Roman"/>
          <w:b/>
          <w:bCs/>
          <w:sz w:val="28"/>
          <w:szCs w:val="28"/>
        </w:rPr>
        <w:t xml:space="preserve"> </w:t>
      </w:r>
      <w:r w:rsidRPr="000F24AF">
        <w:rPr>
          <w:rFonts w:ascii="Times New Roman" w:eastAsia="Times New Roman" w:hAnsi="Times New Roman" w:cs="Times New Roman"/>
          <w:b/>
          <w:bCs/>
          <w:color w:val="000000"/>
          <w:sz w:val="28"/>
          <w:szCs w:val="28"/>
        </w:rPr>
        <w:t>СЦЕНАРІЇ РОЗВИТКУ ТЕРИТОРІАЛЬНОЇ ГРОМАДИ</w:t>
      </w:r>
    </w:p>
    <w:p w14:paraId="5298D9C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Сценарій розвитку Славутської міської територіальної громади сформовано з урахуванням сучасних соціально-економічних, безпекових та просторових умов, у яких функціонує громада в період воєнного стану та повоєнного відновлення України.</w:t>
      </w:r>
    </w:p>
    <w:p w14:paraId="4CE7296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період російсько-української війни громада продемонструвала високий рівень стійкості, забезпечивши безперервність управління та основних послуг, завдяки чому життєдіяльність громади залишається стабільною і керованою навіть в умовах підвищених ризиків.</w:t>
      </w:r>
    </w:p>
    <w:p w14:paraId="5B2BBE7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1" w:name="_heading=h.2rvy026xkkig" w:colFirst="0" w:colLast="0"/>
      <w:bookmarkEnd w:id="1"/>
      <w:r w:rsidRPr="000F24AF">
        <w:rPr>
          <w:rFonts w:ascii="Times New Roman" w:eastAsia="Times New Roman" w:hAnsi="Times New Roman" w:cs="Times New Roman"/>
          <w:sz w:val="28"/>
          <w:szCs w:val="28"/>
        </w:rPr>
        <w:t>Обраний сценарій ґрунтується на реалістичній оцінці наявного потенціалу громади, ключових викликів і ризиків, а також можливостей, що відкриваються завдяки вигідному географічному розташуванню, наявності промислової бази, людського капіталу та активній взаємодії з державними, регіональними й міжнародними партнерами. Комплексний сценарій розвитку визначає узгоджений вектор дій органів місцевого самоврядування, бізнесу та громади, спрямований на забезпечення економічної стійкості, соціальної рівноваги та довгострокової конкурентоспроможності Славути.</w:t>
      </w:r>
    </w:p>
    <w:p w14:paraId="3836AC9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2" w:name="_heading=h.w4aca0h0cn3a" w:colFirst="0" w:colLast="0"/>
      <w:bookmarkEnd w:id="2"/>
      <w:r w:rsidRPr="000F24AF">
        <w:rPr>
          <w:rFonts w:ascii="Times New Roman" w:eastAsia="Times New Roman" w:hAnsi="Times New Roman" w:cs="Times New Roman"/>
          <w:sz w:val="28"/>
          <w:szCs w:val="28"/>
        </w:rPr>
        <w:t xml:space="preserve">Славута історично сформувалася як промислове місто і виробнича складова її економіки продовжує відігравати ключову роль і сьогодні. Частина підприємств, започаткованих у попередні століття, успішно функціонує, що </w:t>
      </w:r>
      <w:r w:rsidRPr="000F24AF">
        <w:rPr>
          <w:rFonts w:ascii="Times New Roman" w:eastAsia="Times New Roman" w:hAnsi="Times New Roman" w:cs="Times New Roman"/>
          <w:sz w:val="28"/>
          <w:szCs w:val="28"/>
        </w:rPr>
        <w:lastRenderedPageBreak/>
        <w:t>створює фундамент для збереження традицій промислового розвитку та дає можливість динамічно адаптувати економіку громади до сучасних викликів. Розвиток малого та середнього бізнесу, який у попередніх стратегічних документах був визначений як пріоритет, сьогодні реалізується через активну розбудову індустріального парку «Славута», модернізацію його інженерно-транспортної інфраструктури та налагодження співпраці з міжнародними партнерами. При цьому наявність додаткових привабливих земельних ділянок для бізнесу та вигідне логістичне розташування створюють умови для залучення інвесторів і сприяють економічному зростанню, а фактор близькості ХАЕС, який раніше розглядався як ризик, нині сприймається як елемент відносної безпекової стабільності, що підвищує інвестиційну привабливість громади.</w:t>
      </w:r>
    </w:p>
    <w:p w14:paraId="248873D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нових робочих місць та розвиток економіки стають ключовим чинником підвищення добробуту мешканців. На фоні переміщення внутрішньо переміщених осіб, які посилюють демографічний потенціал громади, питання соціального житла та забезпечення комфортного рівня життя набуває особливої актуальності. Розвиток громадських просторів, на який стабільно вказують мешканці у зверненнях і консультаціях, є інструментом підвищення привабливості території та зміцнення соціальної згуртованості громади.</w:t>
      </w:r>
    </w:p>
    <w:p w14:paraId="21D0445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послідовно впроваджує практики роздільного збору побутових відходів, працює над модернізацією полігону ТПВ, сортуванням і переробкою сміття, а також планує встановлення додаткових майданчиків, впровадження сміттєсортувальної лінії та затвердження нормативно-правового регулювання поводження з ТПВ. Це свідчить про стратегічне усвідомлення важливості сталого управління ресурсами та створення екологічно збалансованого середовища для мешканців.</w:t>
      </w:r>
    </w:p>
    <w:p w14:paraId="4DDB6E0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Просторове планування громади забезпечується наявністю генеральних планів у населених пунктах, що створює передумови для якісного розвитку території. Водночас неврегульоване питання меж територіальної громади ускладнює комплексне планування, а забезпечення безбар’єрності у всіх сферах життєдіяльності залишається ключовим викликом і пріоритетом для наступних років.</w:t>
      </w:r>
    </w:p>
    <w:p w14:paraId="76194FB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Культурний розвиток набуває особливого значення у контексті війни та збереження локальної ідентичності. Підвищений інтерес до історії та спадщини створює унікальні можливості для реалізації культурних та освітніх проектів. Археологічні розкопки в парку культури і відпочинку «Славутський», відновлення торгових рядів як туристичних локацій, капітальні ремонти кінотеатру ім. Т. Шевченка та будівлі Славутської школи мистецтв дозволяють  розглядати громаду як активний центр культурного життя та залучення відвідувачів.</w:t>
      </w:r>
    </w:p>
    <w:p w14:paraId="4413463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Спортивно-оздоровча складова громади також визначається як пріоритет. Створення спортивного комплексу з функцією реабілітації, орієнтованого на ветеранів та мешканців різного віку, підтримка спорту серед дітей раннього віку, підлітків та молоді, а також розвиток громадського здоров’я через профілактику та раннє виявлення захворювань формує інтегровану модель соціальної підтримки та здорового способу життя.</w:t>
      </w:r>
    </w:p>
    <w:p w14:paraId="327A85A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Освітня система громади демонструє високий рівень ефективності та інноваційності. Педагоги постійно підвищують кваліфікацію, школи беруть участь у національних та міжнародних проектах. Стратегічно важливими залишаються модернізація шкіл, капітальні ремонти дахів та харчоблоків, термомодернізація будівель, встановлення модульних укриттів та забезпечення безпеки, що створює умови для повноцінного розвитку дітей та молоді.</w:t>
      </w:r>
    </w:p>
    <w:p w14:paraId="2165217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Цифровізація стає наскрізним інструментом розвитку громади. Впровадження відеоспостереження в школах, ЦНАПі та громадських просторах, а також створення цифрових сервісів для мешканців підвищує ефективність управління та рівень безпеки. Громада розглядає державно-приватне партнерство як один із ключових інструментів реалізації соціальних та інфраструктурних проєктів, зокрема у сфері розвитку спортивно-оздоровчої та туристичної інфраструктури.</w:t>
      </w:r>
    </w:p>
    <w:p w14:paraId="3FC0CF7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Енергоефективність та модернізація критичної інфраструктури залишаються пріоритетними. Громада забезпечує резервні джерела живлення, модернізує тепломережі, водопровідну систему та очисні споруди, а також оновлює вуличне освітлення. Планується впровадження когенераційної установки у 2026 році, що підвищить енергетичну стійкість Славути та зменшить залежність від зовнішніх джерел енергії.</w:t>
      </w:r>
    </w:p>
    <w:p w14:paraId="62E47C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Водночас реалізація стратегічних проектів ускладнюється низкою ризиків: військові загрози та безпекові фактори, нестабільність цін на енергоносії, невиконання державою зобов’язань щодо відшкодування тарифної різниці, потреба у вирішенні питань притулку для безпритульних тварин. Сфера охорони здоров’я потребує оновлення медичного обладнання та капітальної реконструкції будівель медичних закладів, включно з дахами та енергозберігаючими технологіями.</w:t>
      </w:r>
    </w:p>
    <w:p w14:paraId="729A32E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обирає комплексний сценарій розвитку, що інтегрує економіку, соціальну сферу, культуру, освіту, спорт, енергоефективність та екологію. Громада активно формує партнерства з міжнародними містами-побратимами, донорськими організаціями та регіональними партнерами, залучає додаткові ресурси для реалізації проектів, що дозволяє залишатися конкурентоспроможною територією, де створюються комфортні умови для життя, праці та інвестування.</w:t>
      </w:r>
    </w:p>
    <w:p w14:paraId="209F530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1B404913" w14:textId="77777777" w:rsidR="00784DF1" w:rsidRPr="000F24AF" w:rsidRDefault="00F310EA">
      <w:pPr>
        <w:pBdr>
          <w:top w:val="nil"/>
          <w:left w:val="nil"/>
          <w:bottom w:val="nil"/>
          <w:right w:val="nil"/>
          <w:between w:val="nil"/>
        </w:pBdr>
        <w:spacing w:before="200" w:after="0" w:line="240" w:lineRule="auto"/>
        <w:rPr>
          <w:rFonts w:ascii="Times New Roman" w:eastAsia="Times New Roman" w:hAnsi="Times New Roman" w:cs="Times New Roman"/>
          <w:b/>
          <w:bCs/>
          <w:color w:val="000000"/>
          <w:sz w:val="24"/>
          <w:szCs w:val="24"/>
        </w:rPr>
      </w:pPr>
      <w:r w:rsidRPr="000F24AF">
        <w:rPr>
          <w:rFonts w:ascii="Times New Roman" w:eastAsia="Times New Roman" w:hAnsi="Times New Roman" w:cs="Times New Roman"/>
          <w:b/>
          <w:bCs/>
          <w:color w:val="000000"/>
          <w:sz w:val="28"/>
          <w:szCs w:val="28"/>
        </w:rPr>
        <w:t>РОЗДІЛ 4.</w:t>
      </w:r>
      <w:r w:rsidRPr="000F24AF">
        <w:rPr>
          <w:rFonts w:ascii="Times New Roman" w:eastAsia="Times New Roman" w:hAnsi="Times New Roman" w:cs="Times New Roman"/>
          <w:color w:val="000000"/>
          <w:sz w:val="28"/>
          <w:szCs w:val="28"/>
        </w:rPr>
        <w:t xml:space="preserve"> </w:t>
      </w:r>
      <w:r w:rsidRPr="000F24AF">
        <w:rPr>
          <w:rFonts w:ascii="Times New Roman" w:eastAsia="Times New Roman" w:hAnsi="Times New Roman" w:cs="Times New Roman"/>
          <w:b/>
          <w:bCs/>
          <w:color w:val="000000"/>
          <w:sz w:val="28"/>
          <w:szCs w:val="28"/>
        </w:rPr>
        <w:t xml:space="preserve">ДЕРЕВО ЦІЛЕЙ СТРАТЕГІЇ РОЗВИТКУ СЛАВУТСЬКОЇ МІСЬКОЇ ТЕРИТОРІАЛЬНОЇ ГРОМАДИ. СТРАТЕГІЧНІ, ОПЕРАТИВНІ ЦІЛІ ТА ЗАВДАННЯ РОЗВИТКУ ГРОМАДИ. </w:t>
      </w:r>
    </w:p>
    <w:p w14:paraId="0C400D1C"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rPr>
      </w:pPr>
    </w:p>
    <w:p w14:paraId="1043AF49" w14:textId="77777777" w:rsidR="00784DF1" w:rsidRPr="000F24AF" w:rsidRDefault="00F310EA">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ВІЗІЯ</w:t>
      </w:r>
    </w:p>
    <w:p w14:paraId="0FA83B4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 простір якісного життя, безпеки та можливостей, де розвивається сучасна промисловість, підприємництво і людський потенціал.</w:t>
      </w:r>
    </w:p>
    <w:p w14:paraId="43F67EF0"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Її майбутнє — це гармонійне поєднання інноваційної та екологічно відповідальної економіки, розвиненої інфраструктури, активної спільноти та високої якості життя.</w:t>
      </w:r>
    </w:p>
    <w:p w14:paraId="627091DB"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13986224" w14:textId="7777777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СТРАТЕГІЧНА ЦІЛЬ 1. Громада якісного життя та сучасних послуг</w:t>
      </w:r>
    </w:p>
    <w:p w14:paraId="57F9C1E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1.1.</w:t>
      </w:r>
      <w:r w:rsidRPr="000F24AF">
        <w:rPr>
          <w:rFonts w:ascii="Times New Roman" w:eastAsia="Times New Roman" w:hAnsi="Times New Roman" w:cs="Times New Roman"/>
          <w:sz w:val="28"/>
          <w:szCs w:val="28"/>
        </w:rPr>
        <w:t xml:space="preserve"> Забезпечено безбар’єрне, інклюзивне та безпечне середовище в громаді</w:t>
      </w:r>
    </w:p>
    <w:p w14:paraId="239108BF"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1.1.1.</w:t>
      </w:r>
      <w:r w:rsidRPr="000F24AF">
        <w:rPr>
          <w:rFonts w:ascii="Times New Roman" w:eastAsia="Times New Roman" w:hAnsi="Times New Roman" w:cs="Times New Roman"/>
          <w:sz w:val="28"/>
          <w:szCs w:val="28"/>
          <w:highlight w:val="white"/>
        </w:rPr>
        <w:tab/>
        <w:t xml:space="preserve">Забезпечити впровадження принципів бєзбар’єрності в інфраструктурі громади. </w:t>
      </w:r>
    </w:p>
    <w:p w14:paraId="0E095FF5"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1.1.2.</w:t>
      </w:r>
      <w:r w:rsidRPr="000F24AF">
        <w:rPr>
          <w:rFonts w:ascii="Times New Roman" w:eastAsia="Times New Roman" w:hAnsi="Times New Roman" w:cs="Times New Roman"/>
          <w:sz w:val="28"/>
          <w:szCs w:val="28"/>
          <w:highlight w:val="white"/>
        </w:rPr>
        <w:tab/>
        <w:t>Здійснити комплексне оновлення та благоустрій громадських просторів із створенням ландшафтно облаштованих та багатофункціональних зон відпочинку для різних вікових груп.</w:t>
      </w:r>
    </w:p>
    <w:p w14:paraId="18B2E1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1.1.3.</w:t>
      </w:r>
      <w:r w:rsidRPr="000F24AF">
        <w:rPr>
          <w:rFonts w:ascii="Times New Roman" w:eastAsia="Times New Roman" w:hAnsi="Times New Roman" w:cs="Times New Roman"/>
          <w:sz w:val="28"/>
          <w:szCs w:val="28"/>
        </w:rPr>
        <w:tab/>
        <w:t>Модернізувати транспортну і дорожню інфраструктуру громади з урахуванням потреб маломобільних груп населення.</w:t>
      </w:r>
    </w:p>
    <w:p w14:paraId="2192AD4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1.1.4.</w:t>
      </w:r>
      <w:r w:rsidRPr="000F24AF">
        <w:rPr>
          <w:rFonts w:ascii="Times New Roman" w:eastAsia="Times New Roman" w:hAnsi="Times New Roman" w:cs="Times New Roman"/>
          <w:sz w:val="28"/>
          <w:szCs w:val="28"/>
        </w:rPr>
        <w:tab/>
        <w:t>Забезпечити розширення та впорядкування інфраструктури поховань в громаді.</w:t>
      </w:r>
    </w:p>
    <w:p w14:paraId="130E1E4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1.2.</w:t>
      </w:r>
      <w:r w:rsidRPr="000F24AF">
        <w:rPr>
          <w:rFonts w:ascii="Times New Roman" w:eastAsia="Times New Roman" w:hAnsi="Times New Roman" w:cs="Times New Roman"/>
          <w:sz w:val="28"/>
          <w:szCs w:val="28"/>
        </w:rPr>
        <w:t xml:space="preserve"> Сформовано сучасне культурне, освітнє та спортивне середовище. </w:t>
      </w:r>
    </w:p>
    <w:p w14:paraId="1FACB7C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1.2.1.</w:t>
      </w:r>
      <w:r w:rsidRPr="000F24AF">
        <w:rPr>
          <w:rFonts w:ascii="Times New Roman" w:eastAsia="Times New Roman" w:hAnsi="Times New Roman" w:cs="Times New Roman"/>
          <w:sz w:val="28"/>
          <w:szCs w:val="28"/>
        </w:rPr>
        <w:tab/>
        <w:t>Модернізувати заклади культури, освіти та спорту.</w:t>
      </w:r>
    </w:p>
    <w:p w14:paraId="40131E4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1.2.2.</w:t>
      </w:r>
      <w:r w:rsidRPr="000F24AF">
        <w:rPr>
          <w:rFonts w:ascii="Times New Roman" w:eastAsia="Times New Roman" w:hAnsi="Times New Roman" w:cs="Times New Roman"/>
          <w:sz w:val="28"/>
          <w:szCs w:val="28"/>
        </w:rPr>
        <w:tab/>
        <w:t>Забезпечити розвиток якісної та доступної системи освіти, включаючи впровадження НУШ, STEM-освіти, медіаграмотності, покращення харчування та рівний доступ дітей до дошкільної, загальної середньої та позашкільної освіти.</w:t>
      </w:r>
    </w:p>
    <w:p w14:paraId="387DE4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1.2.3.</w:t>
      </w:r>
      <w:r w:rsidRPr="000F24AF">
        <w:rPr>
          <w:rFonts w:ascii="Times New Roman" w:eastAsia="Times New Roman" w:hAnsi="Times New Roman" w:cs="Times New Roman"/>
          <w:sz w:val="28"/>
          <w:szCs w:val="28"/>
        </w:rPr>
        <w:tab/>
        <w:t>Створити сприятливі умови для підвищення конкурентоспроможності та самореалізації молоді шляхом підтримки молодіжних ініціатив.</w:t>
      </w:r>
    </w:p>
    <w:p w14:paraId="50AB917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1.2.4.</w:t>
      </w:r>
      <w:r w:rsidRPr="000F24AF">
        <w:rPr>
          <w:rFonts w:ascii="Times New Roman" w:eastAsia="Times New Roman" w:hAnsi="Times New Roman" w:cs="Times New Roman"/>
          <w:sz w:val="28"/>
          <w:szCs w:val="28"/>
        </w:rPr>
        <w:tab/>
        <w:t>Розвинути систему професійної освіти та освіти впродовж життя для людей всіх вікових категорій.</w:t>
      </w:r>
    </w:p>
    <w:p w14:paraId="60F8975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1.2.5.</w:t>
      </w:r>
      <w:r w:rsidRPr="000F24AF">
        <w:rPr>
          <w:rFonts w:ascii="Times New Roman" w:eastAsia="Times New Roman" w:hAnsi="Times New Roman" w:cs="Times New Roman"/>
          <w:sz w:val="28"/>
          <w:szCs w:val="28"/>
        </w:rPr>
        <w:tab/>
        <w:t>Розширити формати культурного дозвілля та спортивних активностей для всіх вікових груп.</w:t>
      </w:r>
    </w:p>
    <w:p w14:paraId="3BD2A9E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1.2.6.</w:t>
      </w:r>
      <w:r w:rsidRPr="000F24AF">
        <w:rPr>
          <w:rFonts w:ascii="Times New Roman" w:eastAsia="Times New Roman" w:hAnsi="Times New Roman" w:cs="Times New Roman"/>
          <w:sz w:val="28"/>
          <w:szCs w:val="28"/>
        </w:rPr>
        <w:tab/>
        <w:t>Створити та оновити культурно-мистецькі простори для розвитку творчості, інновацій та креативних індустрій.</w:t>
      </w:r>
    </w:p>
    <w:p w14:paraId="1BCD508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1.2.7.</w:t>
      </w:r>
      <w:r w:rsidRPr="000F24AF">
        <w:rPr>
          <w:rFonts w:ascii="Times New Roman" w:eastAsia="Times New Roman" w:hAnsi="Times New Roman" w:cs="Times New Roman"/>
          <w:sz w:val="28"/>
          <w:szCs w:val="28"/>
        </w:rPr>
        <w:tab/>
        <w:t>Розвинути туристичний потенціал громади.</w:t>
      </w:r>
    </w:p>
    <w:p w14:paraId="2E96E85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1.2.8.</w:t>
      </w:r>
      <w:r w:rsidRPr="000F24AF">
        <w:rPr>
          <w:rFonts w:ascii="Times New Roman" w:eastAsia="Times New Roman" w:hAnsi="Times New Roman" w:cs="Times New Roman"/>
          <w:sz w:val="28"/>
          <w:szCs w:val="28"/>
        </w:rPr>
        <w:tab/>
        <w:t>Інтегрувати культурну спадщину у розвиток громади як чинник локальної ідентичності та економічного зростання.</w:t>
      </w:r>
    </w:p>
    <w:p w14:paraId="6E5C2C44" w14:textId="77777777" w:rsidR="00784DF1" w:rsidRPr="000F24AF" w:rsidRDefault="00F310EA">
      <w:pPr>
        <w:spacing w:after="0" w:line="240" w:lineRule="auto"/>
        <w:jc w:val="both"/>
        <w:rPr>
          <w:rFonts w:ascii="Times New Roman" w:eastAsia="Times New Roman" w:hAnsi="Times New Roman" w:cs="Times New Roman"/>
          <w:color w:val="FF0000"/>
          <w:sz w:val="28"/>
          <w:szCs w:val="28"/>
        </w:rPr>
      </w:pPr>
      <w:r w:rsidRPr="000F24AF">
        <w:rPr>
          <w:rFonts w:ascii="Times New Roman" w:eastAsia="Times New Roman" w:hAnsi="Times New Roman" w:cs="Times New Roman"/>
          <w:color w:val="FF0000"/>
          <w:sz w:val="28"/>
          <w:szCs w:val="28"/>
        </w:rPr>
        <w:t xml:space="preserve">    </w:t>
      </w:r>
      <w:r w:rsidRPr="000F24AF">
        <w:rPr>
          <w:rFonts w:ascii="Times New Roman" w:eastAsia="Times New Roman" w:hAnsi="Times New Roman" w:cs="Times New Roman"/>
          <w:color w:val="FF0000"/>
          <w:sz w:val="28"/>
          <w:szCs w:val="28"/>
        </w:rPr>
        <w:tab/>
      </w:r>
    </w:p>
    <w:p w14:paraId="611B24A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95A6040"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1.3</w:t>
      </w:r>
      <w:r w:rsidRPr="000F24AF">
        <w:rPr>
          <w:rFonts w:ascii="Times New Roman" w:eastAsia="Times New Roman" w:hAnsi="Times New Roman" w:cs="Times New Roman"/>
          <w:sz w:val="28"/>
          <w:szCs w:val="28"/>
        </w:rPr>
        <w:t>. Підвищено доступність та якість системи охорони здоров’я і соціального захисту населення</w:t>
      </w:r>
    </w:p>
    <w:p w14:paraId="4B2B76ED"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1.3.1. Розвинути систему психосоціальної підтримки, послуг з ментального здоров’я та життєстійкості.</w:t>
      </w:r>
    </w:p>
    <w:p w14:paraId="5D7E4FB7"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1.3.2. Забезпечити розширення системи соціальних послуг для сімей з дітьми та вразливих груп населення громади.</w:t>
      </w:r>
    </w:p>
    <w:p w14:paraId="51C515B7"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1.3.3. Сприяти забезпеченню соціальним житлом вразливих верств населення громади.</w:t>
      </w:r>
    </w:p>
    <w:p w14:paraId="10DEFF73"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1.3.4. Створити систему підтриманого проживання із функціонуванням кризової кімнати.</w:t>
      </w:r>
    </w:p>
    <w:p w14:paraId="55FA9CD1"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1.3.5. Створити комплексну систему підтримки ветеранів та членів їх сімей.</w:t>
      </w:r>
    </w:p>
    <w:p w14:paraId="0A5EE70E"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1.3.6. Забезпечити підвищення доступності медичних послуг.</w:t>
      </w:r>
    </w:p>
    <w:p w14:paraId="75D2B17D" w14:textId="77777777" w:rsidR="00784DF1" w:rsidRPr="000F24AF" w:rsidRDefault="00F310EA">
      <w:pPr>
        <w:spacing w:after="0" w:line="240" w:lineRule="auto"/>
        <w:ind w:firstLine="708"/>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rPr>
        <w:t>1.3.7.</w:t>
      </w:r>
      <w:r w:rsidRPr="000F24AF">
        <w:rPr>
          <w:rFonts w:ascii="Times New Roman" w:eastAsia="Times New Roman" w:hAnsi="Times New Roman" w:cs="Times New Roman"/>
          <w:sz w:val="28"/>
          <w:szCs w:val="28"/>
        </w:rPr>
        <w:tab/>
      </w:r>
      <w:r w:rsidRPr="000F24AF">
        <w:rPr>
          <w:rFonts w:ascii="Times New Roman" w:eastAsia="Times New Roman" w:hAnsi="Times New Roman" w:cs="Times New Roman"/>
          <w:sz w:val="28"/>
          <w:szCs w:val="28"/>
          <w:highlight w:val="white"/>
        </w:rPr>
        <w:t>Забезпечити модернізацію матеріально-технічної бази закладів охорони здоров’я з метою підвищення якості надання медичних послуг.</w:t>
      </w:r>
    </w:p>
    <w:p w14:paraId="2EF00B76" w14:textId="77777777" w:rsidR="00784DF1" w:rsidRPr="000F24AF" w:rsidRDefault="00F310EA">
      <w:pPr>
        <w:spacing w:after="0" w:line="240" w:lineRule="auto"/>
        <w:ind w:firstLine="708"/>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1.3.8. Розвинути систему реабілітаційних та оздоровчих послуг у громаді.</w:t>
      </w:r>
    </w:p>
    <w:p w14:paraId="49F47BDE"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1.3.9. Сприяти формуванню культури громадського здоров’я та профілактики захворювань.</w:t>
      </w:r>
    </w:p>
    <w:p w14:paraId="4340D0DC"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8996044"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1.4.</w:t>
      </w:r>
      <w:r w:rsidRPr="000F24AF">
        <w:rPr>
          <w:rFonts w:ascii="Times New Roman" w:eastAsia="Times New Roman" w:hAnsi="Times New Roman" w:cs="Times New Roman"/>
          <w:sz w:val="28"/>
          <w:szCs w:val="28"/>
        </w:rPr>
        <w:t xml:space="preserve"> Забезпечено цифрову трансформацію управління та підвищено якість адміністративних послуг</w:t>
      </w:r>
    </w:p>
    <w:p w14:paraId="1F0ECA1A"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1.4.1. Впровадити електронний документообіг та цифрові управлінські системи.</w:t>
      </w:r>
    </w:p>
    <w:p w14:paraId="156C002B"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1.4.2. Забезпечити розвиток електронних сервісів для мешканців і бізнесу.</w:t>
      </w:r>
    </w:p>
    <w:p w14:paraId="6B4F385A"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1.4.3. Підвищити рівень цифрових компетентностей працівників ОМС та мешканців громади.</w:t>
      </w:r>
    </w:p>
    <w:p w14:paraId="5931C08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4B3707A" w14:textId="77777777" w:rsidR="00784DF1" w:rsidRPr="000F24AF" w:rsidRDefault="00F310EA">
      <w:pP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СТРАТЕГІЧНА ЦІЛЬ 2. Економічно спроможна громада</w:t>
      </w:r>
    </w:p>
    <w:p w14:paraId="52EEE11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2.1.</w:t>
      </w:r>
      <w:r w:rsidRPr="000F24AF">
        <w:rPr>
          <w:rFonts w:ascii="Times New Roman" w:eastAsia="Times New Roman" w:hAnsi="Times New Roman" w:cs="Times New Roman"/>
          <w:sz w:val="28"/>
          <w:szCs w:val="28"/>
        </w:rPr>
        <w:t xml:space="preserve"> Створено сприятливе середовище для розвитку малого та середнього бізнесу</w:t>
      </w:r>
    </w:p>
    <w:p w14:paraId="313D46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2.1.1. Запровадити комплексні інструменти підтримки мікро-, малого та середнього підприємництва, зокрема сприяти доступу до фінансових ресурсів.</w:t>
      </w:r>
    </w:p>
    <w:p w14:paraId="16D3244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2.1.2. Сформувати інфраструктуру підтримки підприємництва з освітньою та консультаційною складовою.</w:t>
      </w:r>
    </w:p>
    <w:p w14:paraId="3D24B6C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2.1.3.</w:t>
      </w:r>
      <w:r w:rsidRPr="000F24AF">
        <w:rPr>
          <w:rFonts w:ascii="Times New Roman" w:eastAsia="Times New Roman" w:hAnsi="Times New Roman" w:cs="Times New Roman"/>
          <w:sz w:val="28"/>
          <w:szCs w:val="28"/>
        </w:rPr>
        <w:tab/>
        <w:t>Сприяти започаткуванню та розвитку бізнесу і самозайнятості, зокрема стартапів, жіночого, ветеранського, молодіжного бізнесу та бізнесу ВПО.</w:t>
      </w:r>
    </w:p>
    <w:p w14:paraId="4483CB9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2.2.</w:t>
      </w:r>
      <w:r w:rsidRPr="000F24AF">
        <w:rPr>
          <w:rFonts w:ascii="Times New Roman" w:eastAsia="Times New Roman" w:hAnsi="Times New Roman" w:cs="Times New Roman"/>
          <w:sz w:val="28"/>
          <w:szCs w:val="28"/>
        </w:rPr>
        <w:t xml:space="preserve"> Підвищено інвестиційний та промисловий потенціал громади</w:t>
      </w:r>
    </w:p>
    <w:p w14:paraId="0F26A35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2.2.1.</w:t>
      </w:r>
      <w:r w:rsidRPr="000F24AF">
        <w:rPr>
          <w:rFonts w:ascii="Times New Roman" w:eastAsia="Times New Roman" w:hAnsi="Times New Roman" w:cs="Times New Roman"/>
          <w:sz w:val="28"/>
          <w:szCs w:val="28"/>
        </w:rPr>
        <w:tab/>
        <w:t>Актуалізувати систему просторового планування та  забезпечити встановлення меж територіальної громади.</w:t>
      </w:r>
    </w:p>
    <w:p w14:paraId="58553CF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2.2.2.</w:t>
      </w:r>
      <w:r w:rsidRPr="000F24AF">
        <w:rPr>
          <w:rFonts w:ascii="Times New Roman" w:eastAsia="Times New Roman" w:hAnsi="Times New Roman" w:cs="Times New Roman"/>
          <w:sz w:val="28"/>
          <w:szCs w:val="28"/>
        </w:rPr>
        <w:tab/>
        <w:t>Забезпечити розвиток індустріального парку.</w:t>
      </w:r>
    </w:p>
    <w:p w14:paraId="59117D7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2.2.3.</w:t>
      </w:r>
      <w:r w:rsidRPr="000F24AF">
        <w:rPr>
          <w:rFonts w:ascii="Times New Roman" w:eastAsia="Times New Roman" w:hAnsi="Times New Roman" w:cs="Times New Roman"/>
          <w:sz w:val="28"/>
          <w:szCs w:val="28"/>
        </w:rPr>
        <w:tab/>
        <w:t>Актуалізувати та просувати інвестиційні пропозиції громади.</w:t>
      </w:r>
    </w:p>
    <w:p w14:paraId="0F0729F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2.2.4.</w:t>
      </w:r>
      <w:r w:rsidRPr="000F24AF">
        <w:rPr>
          <w:rFonts w:ascii="Times New Roman" w:eastAsia="Times New Roman" w:hAnsi="Times New Roman" w:cs="Times New Roman"/>
          <w:sz w:val="28"/>
          <w:szCs w:val="28"/>
        </w:rPr>
        <w:tab/>
        <w:t>Розвинути проєкти державно-приватного партнерства у пріоритетних сферах розвитку громади.</w:t>
      </w:r>
    </w:p>
    <w:p w14:paraId="20E23D4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2.2.5.</w:t>
      </w:r>
      <w:r w:rsidRPr="000F24AF">
        <w:rPr>
          <w:rFonts w:ascii="Times New Roman" w:eastAsia="Times New Roman" w:hAnsi="Times New Roman" w:cs="Times New Roman"/>
          <w:sz w:val="28"/>
          <w:szCs w:val="28"/>
        </w:rPr>
        <w:tab/>
        <w:t>Сприяти розвитку трудового потенціалу для потреб промисловості та бізнесу громади.</w:t>
      </w:r>
    </w:p>
    <w:p w14:paraId="225698E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2.2.6.</w:t>
      </w:r>
      <w:r w:rsidRPr="000F24AF">
        <w:rPr>
          <w:rFonts w:ascii="Times New Roman" w:eastAsia="Times New Roman" w:hAnsi="Times New Roman" w:cs="Times New Roman"/>
          <w:sz w:val="28"/>
          <w:szCs w:val="28"/>
        </w:rPr>
        <w:tab/>
        <w:t>Залучити державні, приватні та міжнародні інвестиції у соціально-економічний розвиток громади.</w:t>
      </w:r>
    </w:p>
    <w:p w14:paraId="6F33A46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2.3.</w:t>
      </w:r>
      <w:r w:rsidRPr="000F24AF">
        <w:rPr>
          <w:rFonts w:ascii="Times New Roman" w:eastAsia="Times New Roman" w:hAnsi="Times New Roman" w:cs="Times New Roman"/>
          <w:sz w:val="28"/>
          <w:szCs w:val="28"/>
        </w:rPr>
        <w:t xml:space="preserve"> Підвищено управлінську спроможність та впізнаваність громади, рівень партнерств та участі мешканців у процесах розвитку</w:t>
      </w:r>
    </w:p>
    <w:p w14:paraId="2B37449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2.3.1.</w:t>
      </w:r>
      <w:r w:rsidRPr="000F24AF">
        <w:rPr>
          <w:rFonts w:ascii="Times New Roman" w:eastAsia="Times New Roman" w:hAnsi="Times New Roman" w:cs="Times New Roman"/>
          <w:sz w:val="28"/>
          <w:szCs w:val="28"/>
        </w:rPr>
        <w:tab/>
        <w:t>Підвищити інституційну спроможність органу місцевого самоврядування у сферах стратегічного, фінансового та проєктного управління.</w:t>
      </w:r>
    </w:p>
    <w:p w14:paraId="024EEC7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2.3.2. Розвинути міжмуніципальне партнерство та співпрацю з бізнесом, громадськими організаціями, освітніми установами.</w:t>
      </w:r>
    </w:p>
    <w:p w14:paraId="28D226A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2.3.3. Впровадити та вдосконалити інструменти залучення мешканців до процесів планування та реалізації розвитку громади.</w:t>
      </w:r>
    </w:p>
    <w:p w14:paraId="2121F94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2.3.4.</w:t>
      </w:r>
      <w:r w:rsidRPr="000F24AF">
        <w:rPr>
          <w:rFonts w:ascii="Times New Roman" w:eastAsia="Times New Roman" w:hAnsi="Times New Roman" w:cs="Times New Roman"/>
          <w:sz w:val="28"/>
          <w:szCs w:val="28"/>
        </w:rPr>
        <w:tab/>
        <w:t>Підвищити рівень медіаграмотності, критичного мислення та посилити інформаційну стійкість населення до впливу фейків і дезінформації.</w:t>
      </w:r>
    </w:p>
    <w:p w14:paraId="2F6558D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2.3.5.</w:t>
      </w:r>
      <w:r w:rsidRPr="000F24AF">
        <w:rPr>
          <w:rFonts w:ascii="Times New Roman" w:eastAsia="Times New Roman" w:hAnsi="Times New Roman" w:cs="Times New Roman"/>
          <w:sz w:val="28"/>
          <w:szCs w:val="28"/>
        </w:rPr>
        <w:tab/>
        <w:t>Забезпечити комплексну промоцію та брендинг громади як простору для життя, роботи, інвестування та самореалізації.</w:t>
      </w:r>
    </w:p>
    <w:p w14:paraId="5E0DD21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2.3.6.</w:t>
      </w:r>
      <w:r w:rsidRPr="000F24AF">
        <w:rPr>
          <w:rFonts w:ascii="Times New Roman" w:eastAsia="Times New Roman" w:hAnsi="Times New Roman" w:cs="Times New Roman"/>
          <w:sz w:val="28"/>
          <w:szCs w:val="28"/>
        </w:rPr>
        <w:tab/>
        <w:t>Розширити міжнародне співробітництво для обміну досвідом, залучення ресурсів і впровадження найкращих практик інклюзивного та учасницького розвитку.</w:t>
      </w:r>
    </w:p>
    <w:p w14:paraId="5342DAE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6D5DD56" w14:textId="77777777" w:rsidR="00784DF1" w:rsidRPr="000F24AF" w:rsidRDefault="00F310EA">
      <w:pP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СТРАТЕГІЧНА ЦІЛЬ 3. Енергоефективна, екологічна та безпечна громада</w:t>
      </w:r>
    </w:p>
    <w:p w14:paraId="15991645"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 xml:space="preserve">Оперативна ціль 3.1. </w:t>
      </w:r>
      <w:r w:rsidRPr="000F24AF">
        <w:rPr>
          <w:rFonts w:ascii="Times New Roman" w:eastAsia="Times New Roman" w:hAnsi="Times New Roman" w:cs="Times New Roman"/>
          <w:sz w:val="28"/>
          <w:szCs w:val="28"/>
        </w:rPr>
        <w:t>Підвищено рівень енергоефективності об’єктів комунальної та бюджетної сфери</w:t>
      </w:r>
    </w:p>
    <w:p w14:paraId="2CF8095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3.1.1.</w:t>
      </w:r>
      <w:r w:rsidRPr="000F24AF">
        <w:rPr>
          <w:rFonts w:ascii="Times New Roman" w:eastAsia="Times New Roman" w:hAnsi="Times New Roman" w:cs="Times New Roman"/>
          <w:sz w:val="28"/>
          <w:szCs w:val="28"/>
        </w:rPr>
        <w:tab/>
        <w:t>Провести енергетичні аудити об’єктів та процесів у сфері комунальних послуг громади.</w:t>
      </w:r>
    </w:p>
    <w:p w14:paraId="428C2CB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3.1.2.</w:t>
      </w:r>
      <w:r w:rsidRPr="000F24AF">
        <w:rPr>
          <w:rFonts w:ascii="Times New Roman" w:eastAsia="Times New Roman" w:hAnsi="Times New Roman" w:cs="Times New Roman"/>
          <w:sz w:val="28"/>
          <w:szCs w:val="28"/>
        </w:rPr>
        <w:tab/>
        <w:t>Вдосконалити систему енергоменеджменту та моніторингу споживання енергоресурсів.</w:t>
      </w:r>
    </w:p>
    <w:p w14:paraId="169D6DD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3.1.3. Розробити та впровадити систему обліку інженерних мереж та оновлену схему теплопостачання громади.</w:t>
      </w:r>
    </w:p>
    <w:p w14:paraId="308A708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3.1.4.</w:t>
      </w:r>
      <w:r w:rsidRPr="000F24AF">
        <w:rPr>
          <w:rFonts w:ascii="Times New Roman" w:eastAsia="Times New Roman" w:hAnsi="Times New Roman" w:cs="Times New Roman"/>
          <w:sz w:val="28"/>
          <w:szCs w:val="28"/>
        </w:rPr>
        <w:tab/>
        <w:t>Реалізувати проєкти термомодернізації та підвищення енергоефективності освітніх, культурних, спортивних та інших бюджетних закладів.</w:t>
      </w:r>
    </w:p>
    <w:p w14:paraId="4A0C763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3.1.5.</w:t>
      </w:r>
      <w:r w:rsidRPr="000F24AF">
        <w:rPr>
          <w:rFonts w:ascii="Times New Roman" w:eastAsia="Times New Roman" w:hAnsi="Times New Roman" w:cs="Times New Roman"/>
          <w:sz w:val="28"/>
          <w:szCs w:val="28"/>
        </w:rPr>
        <w:tab/>
        <w:t>Модернізувати систему вуличного освітлення, зокрема із запровадженням енергоефективних та смарт-рішень.</w:t>
      </w:r>
    </w:p>
    <w:p w14:paraId="5B20D1A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3.1.6.</w:t>
      </w:r>
      <w:r w:rsidRPr="000F24AF">
        <w:rPr>
          <w:rFonts w:ascii="Times New Roman" w:eastAsia="Times New Roman" w:hAnsi="Times New Roman" w:cs="Times New Roman"/>
          <w:sz w:val="28"/>
          <w:szCs w:val="28"/>
        </w:rPr>
        <w:tab/>
        <w:t>Забезпечити реконструкцію та будівництво інженерних мереж теплопостачання, водопостачання та водовідведення.</w:t>
      </w:r>
    </w:p>
    <w:p w14:paraId="15180F86" w14:textId="77777777" w:rsidR="00784DF1" w:rsidRPr="000F24AF" w:rsidRDefault="00F310EA">
      <w:pPr>
        <w:spacing w:before="20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3.2</w:t>
      </w:r>
      <w:r w:rsidRPr="000F24AF">
        <w:rPr>
          <w:rFonts w:ascii="Times New Roman" w:eastAsia="Times New Roman" w:hAnsi="Times New Roman" w:cs="Times New Roman"/>
          <w:sz w:val="28"/>
          <w:szCs w:val="28"/>
        </w:rPr>
        <w:t>. Посилено енергетичну безпеку громади та створено умови для розвитку відновлюваних джерел енергії</w:t>
      </w:r>
    </w:p>
    <w:p w14:paraId="571833F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3.2.1.</w:t>
      </w:r>
      <w:r w:rsidRPr="000F24AF">
        <w:rPr>
          <w:rFonts w:ascii="Times New Roman" w:eastAsia="Times New Roman" w:hAnsi="Times New Roman" w:cs="Times New Roman"/>
          <w:sz w:val="28"/>
          <w:szCs w:val="28"/>
        </w:rPr>
        <w:tab/>
        <w:t>Впровадити енергоефективні когенераційні технології для підвищення енергетичної стійкості громади.</w:t>
      </w:r>
    </w:p>
    <w:p w14:paraId="568E4B9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3.2.2.</w:t>
      </w:r>
      <w:r w:rsidRPr="000F24AF">
        <w:rPr>
          <w:rFonts w:ascii="Times New Roman" w:eastAsia="Times New Roman" w:hAnsi="Times New Roman" w:cs="Times New Roman"/>
          <w:sz w:val="28"/>
          <w:szCs w:val="28"/>
        </w:rPr>
        <w:tab/>
        <w:t>Забезпечити впровадження та використання альтернативних та резервних джерел генерації електричної енергії в комунальній і бюджетній сфері.</w:t>
      </w:r>
    </w:p>
    <w:p w14:paraId="2BF7D1C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p>
    <w:p w14:paraId="5D378FE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3.3.</w:t>
      </w:r>
      <w:r w:rsidRPr="000F24AF">
        <w:rPr>
          <w:rFonts w:ascii="Times New Roman" w:eastAsia="Times New Roman" w:hAnsi="Times New Roman" w:cs="Times New Roman"/>
          <w:sz w:val="28"/>
          <w:szCs w:val="28"/>
        </w:rPr>
        <w:t xml:space="preserve"> Сформовано комплексну систему охорони довкілля та управління  відходами</w:t>
      </w:r>
    </w:p>
    <w:p w14:paraId="3798EEE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3.3.1.</w:t>
      </w:r>
      <w:r w:rsidRPr="000F24AF">
        <w:rPr>
          <w:rFonts w:ascii="Times New Roman" w:eastAsia="Times New Roman" w:hAnsi="Times New Roman" w:cs="Times New Roman"/>
          <w:sz w:val="28"/>
          <w:szCs w:val="28"/>
        </w:rPr>
        <w:tab/>
        <w:t>Розбудувати систему збирання, перевезення, відновлення та видалення побутових відходів із впровадженням підходів циркулярної економіки.</w:t>
      </w:r>
    </w:p>
    <w:p w14:paraId="01130206"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rPr>
        <w:t>3.3.2.</w:t>
      </w:r>
      <w:r w:rsidRPr="000F24AF">
        <w:rPr>
          <w:rFonts w:ascii="Times New Roman" w:eastAsia="Times New Roman" w:hAnsi="Times New Roman" w:cs="Times New Roman"/>
          <w:sz w:val="28"/>
          <w:szCs w:val="28"/>
          <w:highlight w:val="white"/>
        </w:rPr>
        <w:tab/>
        <w:t>Забезпечити формування відповідального ставлення до довкілля та підвищення екологічної свідомості мешканців громади.</w:t>
      </w:r>
    </w:p>
    <w:p w14:paraId="5141405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3.3.3.</w:t>
      </w:r>
      <w:r w:rsidRPr="000F24AF">
        <w:rPr>
          <w:rFonts w:ascii="Times New Roman" w:eastAsia="Times New Roman" w:hAnsi="Times New Roman" w:cs="Times New Roman"/>
          <w:sz w:val="28"/>
          <w:szCs w:val="28"/>
        </w:rPr>
        <w:tab/>
        <w:t>Розвинути міжмуніципальне співробітництво у сфері управління відходами.</w:t>
      </w:r>
    </w:p>
    <w:p w14:paraId="4F4D8712"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3.3.4.</w:t>
      </w:r>
      <w:r w:rsidRPr="000F24AF">
        <w:rPr>
          <w:rFonts w:ascii="Times New Roman" w:eastAsia="Times New Roman" w:hAnsi="Times New Roman" w:cs="Times New Roman"/>
          <w:sz w:val="28"/>
          <w:szCs w:val="28"/>
          <w:highlight w:val="white"/>
        </w:rPr>
        <w:tab/>
        <w:t>Сприяти відновленню та збереженню належного екологічного стану прибережних зон річок Богушівка та Горинь та природних джерел громади.</w:t>
      </w:r>
    </w:p>
    <w:p w14:paraId="6C439773"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81615C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lastRenderedPageBreak/>
        <w:t>Оперативна ціль 3.4.</w:t>
      </w:r>
      <w:r w:rsidRPr="000F24AF">
        <w:rPr>
          <w:rFonts w:ascii="Times New Roman" w:eastAsia="Times New Roman" w:hAnsi="Times New Roman" w:cs="Times New Roman"/>
          <w:sz w:val="28"/>
          <w:szCs w:val="28"/>
        </w:rPr>
        <w:t xml:space="preserve"> Забезпечено громадську та цивільну безпеку, підвищено стійкість громади до криз</w:t>
      </w:r>
    </w:p>
    <w:p w14:paraId="024E6F0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3.4.1.</w:t>
      </w:r>
      <w:r w:rsidRPr="000F24AF">
        <w:rPr>
          <w:rFonts w:ascii="Times New Roman" w:eastAsia="Times New Roman" w:hAnsi="Times New Roman" w:cs="Times New Roman"/>
          <w:sz w:val="28"/>
          <w:szCs w:val="28"/>
        </w:rPr>
        <w:tab/>
        <w:t>Впровадити сучасну систему централізованого оповіщення населення.</w:t>
      </w:r>
    </w:p>
    <w:p w14:paraId="160528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3.4.2.</w:t>
      </w:r>
      <w:r w:rsidRPr="000F24AF">
        <w:rPr>
          <w:rFonts w:ascii="Times New Roman" w:eastAsia="Times New Roman" w:hAnsi="Times New Roman" w:cs="Times New Roman"/>
          <w:sz w:val="28"/>
          <w:szCs w:val="28"/>
        </w:rPr>
        <w:tab/>
        <w:t>Забезпечити реалізацію заходів із профілактики та запобігання правопорушенням.</w:t>
      </w:r>
    </w:p>
    <w:p w14:paraId="5EF50D0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3.4.3.</w:t>
      </w:r>
      <w:r w:rsidRPr="000F24AF">
        <w:rPr>
          <w:rFonts w:ascii="Times New Roman" w:eastAsia="Times New Roman" w:hAnsi="Times New Roman" w:cs="Times New Roman"/>
          <w:sz w:val="28"/>
          <w:szCs w:val="28"/>
        </w:rPr>
        <w:tab/>
        <w:t>Розвинути інфраструктуру утримання тварин та підвищити культуру відповідального поводження з ними.</w:t>
      </w:r>
    </w:p>
    <w:p w14:paraId="7A0169CE"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ab/>
        <w:t>3.4.4.</w:t>
      </w:r>
      <w:r w:rsidRPr="000F24AF">
        <w:rPr>
          <w:rFonts w:ascii="Times New Roman" w:eastAsia="Times New Roman" w:hAnsi="Times New Roman" w:cs="Times New Roman"/>
          <w:sz w:val="28"/>
          <w:szCs w:val="28"/>
        </w:rPr>
        <w:tab/>
        <w:t>Забезпечити розвиток системи безпеки громади, зокрема шляхом створення інклюзивних та доступних укриттів і впровадження систем відеоспостереження.</w:t>
      </w:r>
    </w:p>
    <w:p w14:paraId="234500BE"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3A4B12"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РОЗДІЛ 5.</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b/>
          <w:bCs/>
          <w:sz w:val="28"/>
          <w:szCs w:val="28"/>
        </w:rPr>
        <w:t>УЗГОДЖЕННЯ ОСНОВНИХ ПОЛОЖЕНЬ СТРАТЕГІЇ РОЗВИТКУ СЛАВУТСЬКОЇ МІСЬКОЇ ТЕРИТОРІАЛЬНОЇ ГРОМАДИ З ДЕРЖАВНИМИ ТА РЕГІОНАЛЬНИМИ ДОКУМЕНТАМИ</w:t>
      </w:r>
    </w:p>
    <w:p w14:paraId="3C5EC768"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Узгодженість Стратегії розвитку Славутської міської територіальної громади з Цілями сталого розвитку</w:t>
      </w:r>
    </w:p>
    <w:p w14:paraId="1B14C0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Стратегія розвитку Славутської міської територіальної громади сформована з урахуванням глобальних орієнтирів визначених Цілями сталого розвитку ООН та національних пріоритетів України. Узгодженість стратегічних і оперативних цілей Стратегії з ЦСР ООН забезпечує інтеграцію економічних, соціальних, екологічних та управлінських компонентів розвитку громади, що відповідає комплексному підходу до відновлення та довгострокової стійкості території.</w:t>
      </w:r>
    </w:p>
    <w:p w14:paraId="0633EC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Кореляція цілей Стратегії з Цілями сталого розвитку ООН простежується як у форматі прямого впливу (позначено «Х») так і через опосередкований внесок (позначено «х»), коли реалізація заходів створює передумови для досягнення відповідних глобальних цілей.</w:t>
      </w:r>
    </w:p>
    <w:p w14:paraId="111161C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1 «Громада якісного життя та сучасних послуг», безпосередньо корелюють з ЦСР 1 «Подолання бідності», ЦСР 3 «Міцне здоров’я і благополуччя», ЦСР 4 «Якісна освіта», ЦСР 10 «Скорочення нерівності» та ЦСР 11 «Сталий розвиток міст і громад». ОЦ 1.1 Забезпечення безбар’єрного інклюзивного та безпечного середовища спрямоване на зменшення соціальної ізоляції вразливих груп населення, підвищення якості міського простору та доступності інфраструктури, що прямо відповідає принципам інклюзивного та сталого розвитку громад.</w:t>
      </w:r>
    </w:p>
    <w:p w14:paraId="62DFC95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1.2 Формування сучасного культурного, освітнього та спортивного середовища  має пряму узгодженість з ЦСР4 та опосередковано сприяє досягненню ЦСР 8 «Гідна праця та економічне зростання» через розвиток людського капіталу, а також ЦСР 5 «Гендерна рівність» завдяки забезпеченню рівного доступу до освіти, культури та самореалізації.</w:t>
      </w:r>
    </w:p>
    <w:p w14:paraId="3E3B9F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1.3 Підвищення доступності та якості системи охорони здоров’я і соціального захисту безпосередньо пов’язане з ЦСР 3 та ЦСР 1, оскільки розвиток соціальних та медичних послуг, соціального житла та психосоціальної </w:t>
      </w:r>
      <w:r w:rsidRPr="000F24AF">
        <w:rPr>
          <w:rFonts w:ascii="Times New Roman" w:eastAsia="Times New Roman" w:hAnsi="Times New Roman" w:cs="Times New Roman"/>
          <w:sz w:val="28"/>
          <w:szCs w:val="28"/>
        </w:rPr>
        <w:lastRenderedPageBreak/>
        <w:t>підтримки сприяє зменшенню бідності, підвищенню добробуту населення та соціальної стійкості громади.</w:t>
      </w:r>
    </w:p>
    <w:p w14:paraId="106CEC8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1.4 Цифрова трансформація управління та розвиток електронних послуг  корелюють з ЦСР 9 «Промисловість, інновації та інфраструктура» та ЦСР 16 «Мир, справедливість та сильні інститути», забезпечують прозорість, підзвітність та ефективність муніципального управління.</w:t>
      </w:r>
    </w:p>
    <w:p w14:paraId="3DBAFE7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2 «Економічно спроможна громада» мають сильну кореляцію з ЦСР 8 «Гідна праця та економічне зростання», ЦСР 9 та ЦСР 17 «Партнерство заради сталого розвитку». ОЦ 2.1 Створення сприятливого середовища для розвитку малого та середнього бізнесу  безпосередньо сприяє зайнятості населення, самозайнятості та економічній активності громади, що також опосередковано впливає на зменшення бідності ЦСР1 та скорочення нерівності ЦСР 10.</w:t>
      </w:r>
    </w:p>
    <w:p w14:paraId="49BFF12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2.2 Підвищення інвестиційного та промислового потенціалу громади, зокрема розвиток індустріального парку, інфраструктури та державно-приватного партнерства, має пряму узгодженість із ЦСР 9 та сприяє досягненню ЦСР 8 через створення робочих місць та зростання конкурентоспроможності економіки громади.</w:t>
      </w:r>
    </w:p>
    <w:p w14:paraId="6392E5D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2.3 Посилення управлінської спроможності, розвиток партнерств і залучення мешканців до процесів розвитку корелює з ЦСР 16 та ЦСР 17, формуючи ефективні інституції, міжсекторальну взаємодію та участь громадян у прийнятті рішень, що є базовими умовами сталого розвитку.</w:t>
      </w:r>
    </w:p>
    <w:p w14:paraId="15885B4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3 «Енергоефективна, екологічна та безпечна громада» безпосередньо узгоджуються з екологічним та безпековим блоком ЦСР, зокрема ЦСР 7 «Доступна та чиста енергія», ЦСР 11, ЦСР 12 «Відповідальне споживання та виробництво», ЦСР 13 «Боротьба зі зміною клімату» та ЦСР 15 «Захист екосистем суші». ОЦ 3.1 Підвищення енергоефективності та ОЦ 3.2 Розвиток відновлюваних джерел енергії сприяють зменшенню споживання енергоресурсів, підвищенню енергетичної безпеки громади та зниженню викидів парникових газів, що прямо відповідає ЦСР 7 та 13. ОЦ 3.3 Формування ефективної системи управління відходами   має чітку кореляцію з ЦСР 12 та ЦСР 11, оскільки впровадження принципів циркуляції економіки та екологічної свідомості населення сприяє сталому використанню ресурсів і покращенню стану довкілля.</w:t>
      </w:r>
    </w:p>
    <w:p w14:paraId="2B23458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3.4 Забезпечення громадської та цивільної безпеки, а також підвищення стійкості громади до криз  узгоджується з ЦСР 11 та ЦСР, формуючи безпечне середовище проживання та спроможність громади реагувати на надзвичайні ситуації й виклики воєнного часу. </w:t>
      </w:r>
    </w:p>
    <w:p w14:paraId="0330355A" w14:textId="77777777" w:rsidR="00784DF1" w:rsidRPr="000F24AF" w:rsidRDefault="00784DF1">
      <w:pPr>
        <w:spacing w:line="240" w:lineRule="auto"/>
        <w:rPr>
          <w:rFonts w:ascii="Times New Roman" w:eastAsia="Times New Roman" w:hAnsi="Times New Roman" w:cs="Times New Roman"/>
          <w:sz w:val="24"/>
          <w:szCs w:val="24"/>
        </w:rPr>
      </w:pPr>
    </w:p>
    <w:p w14:paraId="6B7B6C39" w14:textId="14629F36" w:rsidR="00784DF1" w:rsidRPr="000F24AF" w:rsidRDefault="00F310EA">
      <w:pPr>
        <w:spacing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Таб</w:t>
      </w:r>
      <w:r w:rsidR="000849DA">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4</w:t>
      </w:r>
      <w:r w:rsidRPr="000F24AF">
        <w:rPr>
          <w:rFonts w:ascii="Times New Roman" w:eastAsia="Times New Roman" w:hAnsi="Times New Roman" w:cs="Times New Roman"/>
          <w:sz w:val="24"/>
          <w:szCs w:val="24"/>
        </w:rPr>
        <w:t xml:space="preserve"> Узгодженість оперативних цілей Славутської міської територіальної громади з Цілями сталого розвитку ООН</w:t>
      </w:r>
    </w:p>
    <w:tbl>
      <w:tblPr>
        <w:tblStyle w:val="a9"/>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29"/>
        <w:gridCol w:w="585"/>
        <w:gridCol w:w="618"/>
        <w:gridCol w:w="572"/>
        <w:gridCol w:w="680"/>
        <w:gridCol w:w="680"/>
        <w:gridCol w:w="772"/>
        <w:gridCol w:w="818"/>
        <w:gridCol w:w="649"/>
        <w:gridCol w:w="649"/>
        <w:gridCol w:w="649"/>
        <w:gridCol w:w="628"/>
      </w:tblGrid>
      <w:tr w:rsidR="00784DF1" w:rsidRPr="000F24AF" w14:paraId="2C9BCBA5" w14:textId="77777777" w:rsidTr="0067472E">
        <w:trPr>
          <w:trHeight w:val="1467"/>
        </w:trPr>
        <w:tc>
          <w:tcPr>
            <w:tcW w:w="1209" w:type="pct"/>
            <w:vMerge w:val="restart"/>
            <w:tcBorders>
              <w:top w:val="single" w:sz="4" w:space="0" w:color="000000"/>
              <w:left w:val="single" w:sz="4" w:space="0" w:color="000000"/>
              <w:bottom w:val="single" w:sz="4" w:space="0" w:color="000000"/>
              <w:right w:val="single" w:sz="4" w:space="0" w:color="000000"/>
            </w:tcBorders>
          </w:tcPr>
          <w:p w14:paraId="78F3BF31"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39FAAEB7"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610D7C51"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sz w:val="24"/>
                <w:szCs w:val="24"/>
              </w:rPr>
              <w:t xml:space="preserve">      Ціль ООН</w:t>
            </w:r>
          </w:p>
        </w:tc>
        <w:tc>
          <w:tcPr>
            <w:tcW w:w="3791" w:type="pct"/>
            <w:gridSpan w:val="11"/>
            <w:tcBorders>
              <w:top w:val="single" w:sz="4" w:space="0" w:color="000000"/>
              <w:left w:val="single" w:sz="4" w:space="0" w:color="000000"/>
              <w:bottom w:val="single" w:sz="4" w:space="0" w:color="000000"/>
              <w:right w:val="single" w:sz="4" w:space="0" w:color="000000"/>
            </w:tcBorders>
          </w:tcPr>
          <w:p w14:paraId="5D672776" w14:textId="77777777" w:rsidR="00784DF1" w:rsidRPr="000F24AF" w:rsidRDefault="00784DF1" w:rsidP="0067472E">
            <w:pPr>
              <w:spacing w:after="0" w:line="240" w:lineRule="auto"/>
              <w:rPr>
                <w:rFonts w:ascii="Times New Roman" w:eastAsia="Times New Roman" w:hAnsi="Times New Roman" w:cs="Times New Roman"/>
                <w:b/>
                <w:bCs/>
              </w:rPr>
            </w:pPr>
          </w:p>
          <w:p w14:paraId="5961B34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Стратегічні  та оперативні цілі Стратегії розвитку Славутської   міської територіальної громади</w:t>
            </w:r>
          </w:p>
          <w:p w14:paraId="1426B934"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6A296EBF" w14:textId="77777777" w:rsidTr="0067472E">
        <w:trPr>
          <w:trHeight w:val="405"/>
        </w:trPr>
        <w:tc>
          <w:tcPr>
            <w:tcW w:w="1209" w:type="pct"/>
            <w:vMerge/>
            <w:tcBorders>
              <w:top w:val="single" w:sz="4" w:space="0" w:color="000000"/>
              <w:left w:val="single" w:sz="4" w:space="0" w:color="000000"/>
              <w:bottom w:val="single" w:sz="4" w:space="0" w:color="000000"/>
              <w:right w:val="single" w:sz="4" w:space="0" w:color="000000"/>
            </w:tcBorders>
          </w:tcPr>
          <w:p w14:paraId="6FE044EB"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275" w:type="pct"/>
            <w:gridSpan w:val="4"/>
            <w:tcBorders>
              <w:top w:val="single" w:sz="4" w:space="0" w:color="000000"/>
              <w:left w:val="single" w:sz="4" w:space="0" w:color="000000"/>
              <w:bottom w:val="single" w:sz="4" w:space="0" w:color="000000"/>
              <w:right w:val="single" w:sz="4" w:space="0" w:color="000000"/>
            </w:tcBorders>
          </w:tcPr>
          <w:p w14:paraId="09C0CC42"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179" w:type="pct"/>
            <w:gridSpan w:val="3"/>
            <w:tcBorders>
              <w:top w:val="single" w:sz="4" w:space="0" w:color="000000"/>
              <w:left w:val="single" w:sz="4" w:space="0" w:color="000000"/>
              <w:bottom w:val="single" w:sz="4" w:space="0" w:color="000000"/>
              <w:right w:val="single" w:sz="4" w:space="0" w:color="000000"/>
            </w:tcBorders>
          </w:tcPr>
          <w:p w14:paraId="4468AE35"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7EF003DD" w14:textId="77777777" w:rsidR="00784DF1" w:rsidRPr="000F24AF" w:rsidRDefault="00784DF1" w:rsidP="0067472E">
            <w:pPr>
              <w:spacing w:after="0" w:line="240" w:lineRule="auto"/>
              <w:rPr>
                <w:rFonts w:ascii="Times New Roman" w:eastAsia="Times New Roman" w:hAnsi="Times New Roman" w:cs="Times New Roman"/>
                <w:b/>
                <w:bCs/>
              </w:rPr>
            </w:pPr>
          </w:p>
        </w:tc>
        <w:tc>
          <w:tcPr>
            <w:tcW w:w="1337" w:type="pct"/>
            <w:gridSpan w:val="4"/>
            <w:tcBorders>
              <w:top w:val="single" w:sz="4" w:space="0" w:color="000000"/>
              <w:left w:val="single" w:sz="4" w:space="0" w:color="000000"/>
              <w:bottom w:val="single" w:sz="4" w:space="0" w:color="000000"/>
              <w:right w:val="single" w:sz="4" w:space="0" w:color="000000"/>
            </w:tcBorders>
          </w:tcPr>
          <w:p w14:paraId="58D1229B"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5336DD0A" w14:textId="77777777" w:rsidTr="0067472E">
        <w:trPr>
          <w:trHeight w:val="420"/>
        </w:trPr>
        <w:tc>
          <w:tcPr>
            <w:tcW w:w="1209" w:type="pct"/>
            <w:vMerge/>
            <w:tcBorders>
              <w:top w:val="single" w:sz="4" w:space="0" w:color="000000"/>
              <w:left w:val="single" w:sz="4" w:space="0" w:color="000000"/>
              <w:bottom w:val="single" w:sz="4" w:space="0" w:color="000000"/>
              <w:right w:val="single" w:sz="4" w:space="0" w:color="000000"/>
            </w:tcBorders>
          </w:tcPr>
          <w:p w14:paraId="528A7871"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b/>
                <w:bCs/>
              </w:rPr>
            </w:pPr>
          </w:p>
        </w:tc>
        <w:tc>
          <w:tcPr>
            <w:tcW w:w="304" w:type="pct"/>
            <w:tcBorders>
              <w:top w:val="single" w:sz="4" w:space="0" w:color="000000"/>
              <w:left w:val="single" w:sz="4" w:space="0" w:color="000000"/>
              <w:bottom w:val="single" w:sz="4" w:space="0" w:color="000000"/>
              <w:right w:val="single" w:sz="4" w:space="0" w:color="000000"/>
            </w:tcBorders>
          </w:tcPr>
          <w:p w14:paraId="253B65D6"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1.1.</w:t>
            </w:r>
          </w:p>
        </w:tc>
        <w:tc>
          <w:tcPr>
            <w:tcW w:w="321" w:type="pct"/>
            <w:tcBorders>
              <w:top w:val="single" w:sz="4" w:space="0" w:color="000000"/>
              <w:left w:val="single" w:sz="4" w:space="0" w:color="000000"/>
              <w:bottom w:val="single" w:sz="4" w:space="0" w:color="000000"/>
              <w:right w:val="single" w:sz="4" w:space="0" w:color="000000"/>
            </w:tcBorders>
          </w:tcPr>
          <w:p w14:paraId="72BE93F6"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1.2</w:t>
            </w:r>
          </w:p>
        </w:tc>
        <w:tc>
          <w:tcPr>
            <w:tcW w:w="297" w:type="pct"/>
            <w:tcBorders>
              <w:top w:val="single" w:sz="4" w:space="0" w:color="000000"/>
              <w:left w:val="single" w:sz="4" w:space="0" w:color="000000"/>
              <w:bottom w:val="single" w:sz="4" w:space="0" w:color="000000"/>
              <w:right w:val="single" w:sz="4" w:space="0" w:color="000000"/>
            </w:tcBorders>
          </w:tcPr>
          <w:p w14:paraId="143F40A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1.3</w:t>
            </w:r>
          </w:p>
        </w:tc>
        <w:tc>
          <w:tcPr>
            <w:tcW w:w="353" w:type="pct"/>
            <w:tcBorders>
              <w:top w:val="single" w:sz="4" w:space="0" w:color="000000"/>
              <w:left w:val="single" w:sz="4" w:space="0" w:color="000000"/>
              <w:bottom w:val="single" w:sz="4" w:space="0" w:color="000000"/>
              <w:right w:val="single" w:sz="4" w:space="0" w:color="000000"/>
            </w:tcBorders>
          </w:tcPr>
          <w:p w14:paraId="59A0ED8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1.4</w:t>
            </w:r>
          </w:p>
        </w:tc>
        <w:tc>
          <w:tcPr>
            <w:tcW w:w="353" w:type="pct"/>
            <w:tcBorders>
              <w:top w:val="single" w:sz="4" w:space="0" w:color="000000"/>
              <w:left w:val="single" w:sz="4" w:space="0" w:color="000000"/>
              <w:bottom w:val="single" w:sz="4" w:space="0" w:color="000000"/>
              <w:right w:val="single" w:sz="4" w:space="0" w:color="000000"/>
            </w:tcBorders>
          </w:tcPr>
          <w:p w14:paraId="0DC48B1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2.1.</w:t>
            </w:r>
          </w:p>
        </w:tc>
        <w:tc>
          <w:tcPr>
            <w:tcW w:w="401" w:type="pct"/>
            <w:tcBorders>
              <w:top w:val="single" w:sz="4" w:space="0" w:color="000000"/>
              <w:left w:val="single" w:sz="4" w:space="0" w:color="000000"/>
              <w:bottom w:val="single" w:sz="4" w:space="0" w:color="000000"/>
              <w:right w:val="single" w:sz="4" w:space="0" w:color="000000"/>
            </w:tcBorders>
          </w:tcPr>
          <w:p w14:paraId="4817C1CC"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2.2.</w:t>
            </w:r>
          </w:p>
        </w:tc>
        <w:tc>
          <w:tcPr>
            <w:tcW w:w="425" w:type="pct"/>
            <w:tcBorders>
              <w:top w:val="single" w:sz="4" w:space="0" w:color="000000"/>
              <w:left w:val="single" w:sz="4" w:space="0" w:color="000000"/>
              <w:bottom w:val="single" w:sz="4" w:space="0" w:color="000000"/>
              <w:right w:val="single" w:sz="4" w:space="0" w:color="000000"/>
            </w:tcBorders>
          </w:tcPr>
          <w:p w14:paraId="527298E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2.3.</w:t>
            </w:r>
          </w:p>
        </w:tc>
        <w:tc>
          <w:tcPr>
            <w:tcW w:w="337" w:type="pct"/>
            <w:tcBorders>
              <w:top w:val="single" w:sz="4" w:space="0" w:color="000000"/>
              <w:left w:val="single" w:sz="4" w:space="0" w:color="000000"/>
              <w:bottom w:val="single" w:sz="4" w:space="0" w:color="000000"/>
              <w:right w:val="single" w:sz="4" w:space="0" w:color="000000"/>
            </w:tcBorders>
          </w:tcPr>
          <w:p w14:paraId="1160E86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3.1</w:t>
            </w:r>
          </w:p>
        </w:tc>
        <w:tc>
          <w:tcPr>
            <w:tcW w:w="337" w:type="pct"/>
            <w:tcBorders>
              <w:top w:val="single" w:sz="4" w:space="0" w:color="000000"/>
              <w:left w:val="single" w:sz="4" w:space="0" w:color="000000"/>
              <w:bottom w:val="single" w:sz="4" w:space="0" w:color="000000"/>
              <w:right w:val="single" w:sz="4" w:space="0" w:color="000000"/>
            </w:tcBorders>
          </w:tcPr>
          <w:p w14:paraId="4DC0956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3.2.</w:t>
            </w:r>
          </w:p>
        </w:tc>
        <w:tc>
          <w:tcPr>
            <w:tcW w:w="337" w:type="pct"/>
            <w:tcBorders>
              <w:top w:val="single" w:sz="4" w:space="0" w:color="000000"/>
              <w:left w:val="single" w:sz="4" w:space="0" w:color="000000"/>
              <w:bottom w:val="single" w:sz="4" w:space="0" w:color="000000"/>
              <w:right w:val="single" w:sz="4" w:space="0" w:color="000000"/>
            </w:tcBorders>
          </w:tcPr>
          <w:p w14:paraId="702F7B8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3.3.</w:t>
            </w:r>
          </w:p>
        </w:tc>
        <w:tc>
          <w:tcPr>
            <w:tcW w:w="325" w:type="pct"/>
            <w:tcBorders>
              <w:top w:val="single" w:sz="4" w:space="0" w:color="000000"/>
              <w:left w:val="single" w:sz="4" w:space="0" w:color="000000"/>
              <w:bottom w:val="single" w:sz="4" w:space="0" w:color="000000"/>
              <w:right w:val="single" w:sz="4" w:space="0" w:color="000000"/>
            </w:tcBorders>
          </w:tcPr>
          <w:p w14:paraId="68A313AE"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3.4</w:t>
            </w:r>
          </w:p>
        </w:tc>
      </w:tr>
      <w:tr w:rsidR="00784DF1" w:rsidRPr="000F24AF" w14:paraId="6E85A773"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ACAB8DF"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 Подолання бідності</w:t>
            </w:r>
          </w:p>
        </w:tc>
        <w:tc>
          <w:tcPr>
            <w:tcW w:w="304" w:type="pct"/>
            <w:tcBorders>
              <w:top w:val="single" w:sz="4" w:space="0" w:color="000000"/>
              <w:left w:val="single" w:sz="4" w:space="0" w:color="000000"/>
              <w:bottom w:val="single" w:sz="4" w:space="0" w:color="000000"/>
              <w:right w:val="single" w:sz="4" w:space="0" w:color="000000"/>
            </w:tcBorders>
            <w:vAlign w:val="center"/>
          </w:tcPr>
          <w:p w14:paraId="4E2346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A66204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AF07C7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6E397B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43FB05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A5C5B8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74315D0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4C9EA5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12F287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9309E3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933AD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1CF59A2F"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1875C62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2. Подолання голоду,  розвиток сільського господарства</w:t>
            </w:r>
          </w:p>
        </w:tc>
        <w:tc>
          <w:tcPr>
            <w:tcW w:w="304" w:type="pct"/>
            <w:tcBorders>
              <w:top w:val="single" w:sz="4" w:space="0" w:color="000000"/>
              <w:left w:val="single" w:sz="4" w:space="0" w:color="000000"/>
              <w:bottom w:val="single" w:sz="4" w:space="0" w:color="000000"/>
              <w:right w:val="single" w:sz="4" w:space="0" w:color="000000"/>
            </w:tcBorders>
            <w:vAlign w:val="center"/>
          </w:tcPr>
          <w:p w14:paraId="793FF59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25BCEAB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5B85079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980B33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9677DB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24F06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7CA678D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197651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B2B32F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34E8C4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769B29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28160E81"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1528C78E"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3. Міцне здоров’я і благополуччя</w:t>
            </w:r>
          </w:p>
        </w:tc>
        <w:tc>
          <w:tcPr>
            <w:tcW w:w="304" w:type="pct"/>
            <w:tcBorders>
              <w:top w:val="single" w:sz="4" w:space="0" w:color="000000"/>
              <w:left w:val="single" w:sz="4" w:space="0" w:color="000000"/>
              <w:bottom w:val="single" w:sz="4" w:space="0" w:color="000000"/>
              <w:right w:val="single" w:sz="4" w:space="0" w:color="000000"/>
            </w:tcBorders>
            <w:vAlign w:val="center"/>
          </w:tcPr>
          <w:p w14:paraId="587C5B3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5C341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1EA2049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4897731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5272FD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7B62456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040E8B5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D05591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1138575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97BB27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979935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7975371"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137308B"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4. Якісна освіта</w:t>
            </w:r>
          </w:p>
        </w:tc>
        <w:tc>
          <w:tcPr>
            <w:tcW w:w="304" w:type="pct"/>
            <w:tcBorders>
              <w:top w:val="single" w:sz="4" w:space="0" w:color="000000"/>
              <w:left w:val="single" w:sz="4" w:space="0" w:color="000000"/>
              <w:bottom w:val="single" w:sz="4" w:space="0" w:color="000000"/>
              <w:right w:val="single" w:sz="4" w:space="0" w:color="000000"/>
            </w:tcBorders>
            <w:vAlign w:val="center"/>
          </w:tcPr>
          <w:p w14:paraId="6D4E41D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6E411DB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531CCC8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2DECD3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08740BC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6F4A5B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5287125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2D73C7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63694A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6F220E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1E48A3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044BF07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336912CF"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5. Гендерна рівність</w:t>
            </w:r>
          </w:p>
        </w:tc>
        <w:tc>
          <w:tcPr>
            <w:tcW w:w="304" w:type="pct"/>
            <w:tcBorders>
              <w:top w:val="single" w:sz="4" w:space="0" w:color="000000"/>
              <w:left w:val="single" w:sz="4" w:space="0" w:color="000000"/>
              <w:bottom w:val="single" w:sz="4" w:space="0" w:color="000000"/>
              <w:right w:val="single" w:sz="4" w:space="0" w:color="000000"/>
            </w:tcBorders>
            <w:vAlign w:val="center"/>
          </w:tcPr>
          <w:p w14:paraId="6103533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579CFBF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3C7A098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30CCEDC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40CB457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51357D7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0C1BFD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8D0509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AB10C8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53B203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84FB12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32A554E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0551A7C"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6. Чиста вода та належні  санітарні умови</w:t>
            </w:r>
          </w:p>
        </w:tc>
        <w:tc>
          <w:tcPr>
            <w:tcW w:w="304" w:type="pct"/>
            <w:tcBorders>
              <w:top w:val="single" w:sz="4" w:space="0" w:color="000000"/>
              <w:left w:val="single" w:sz="4" w:space="0" w:color="000000"/>
              <w:bottom w:val="single" w:sz="4" w:space="0" w:color="000000"/>
              <w:right w:val="single" w:sz="4" w:space="0" w:color="000000"/>
            </w:tcBorders>
            <w:vAlign w:val="center"/>
          </w:tcPr>
          <w:p w14:paraId="0BE600A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11B3FF6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158F79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D2037E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80D41A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1F9D82D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78B1F2C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DBCD49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034027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64F5AC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3D59A1EA"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42586E1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0BB6823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7. Доступна та чиста енергія</w:t>
            </w:r>
          </w:p>
        </w:tc>
        <w:tc>
          <w:tcPr>
            <w:tcW w:w="304" w:type="pct"/>
            <w:tcBorders>
              <w:top w:val="single" w:sz="4" w:space="0" w:color="000000"/>
              <w:left w:val="single" w:sz="4" w:space="0" w:color="000000"/>
              <w:bottom w:val="single" w:sz="4" w:space="0" w:color="000000"/>
              <w:right w:val="single" w:sz="4" w:space="0" w:color="000000"/>
            </w:tcBorders>
            <w:vAlign w:val="center"/>
          </w:tcPr>
          <w:p w14:paraId="73AEA4E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0DF9878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38D18D9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A31357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CDBFF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0EDC13D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BF2E86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0CB104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93BA77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7093705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34AA99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37CACC4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5584C565"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8. Гідна праця та економічне зростання</w:t>
            </w:r>
          </w:p>
        </w:tc>
        <w:tc>
          <w:tcPr>
            <w:tcW w:w="304" w:type="pct"/>
            <w:tcBorders>
              <w:top w:val="single" w:sz="4" w:space="0" w:color="000000"/>
              <w:left w:val="single" w:sz="4" w:space="0" w:color="000000"/>
              <w:bottom w:val="single" w:sz="4" w:space="0" w:color="000000"/>
              <w:right w:val="single" w:sz="4" w:space="0" w:color="000000"/>
            </w:tcBorders>
            <w:vAlign w:val="center"/>
          </w:tcPr>
          <w:p w14:paraId="6195876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4077B6A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BA8299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D518EA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CD9967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26E6D9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316ECDD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02DC5DDF"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B09EB8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69DB11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AA0041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7EFCEE0C"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7A0C011B"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9.Промисловість, інновації та інфраструктура</w:t>
            </w:r>
          </w:p>
        </w:tc>
        <w:tc>
          <w:tcPr>
            <w:tcW w:w="304" w:type="pct"/>
            <w:tcBorders>
              <w:top w:val="single" w:sz="4" w:space="0" w:color="000000"/>
              <w:left w:val="single" w:sz="4" w:space="0" w:color="000000"/>
              <w:bottom w:val="single" w:sz="4" w:space="0" w:color="000000"/>
              <w:right w:val="single" w:sz="4" w:space="0" w:color="000000"/>
            </w:tcBorders>
            <w:vAlign w:val="center"/>
          </w:tcPr>
          <w:p w14:paraId="39935AE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6514022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BA353A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3CD246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FFB65F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A8415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6842DF7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8845A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882AC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08126FC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46567C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6FE814F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48453ED1"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10. Скорочення нерівності</w:t>
            </w:r>
          </w:p>
        </w:tc>
        <w:tc>
          <w:tcPr>
            <w:tcW w:w="304" w:type="pct"/>
            <w:tcBorders>
              <w:top w:val="single" w:sz="4" w:space="0" w:color="000000"/>
              <w:left w:val="single" w:sz="4" w:space="0" w:color="000000"/>
              <w:bottom w:val="single" w:sz="4" w:space="0" w:color="000000"/>
              <w:right w:val="single" w:sz="4" w:space="0" w:color="000000"/>
            </w:tcBorders>
            <w:vAlign w:val="center"/>
          </w:tcPr>
          <w:p w14:paraId="2387A68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260C51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4196C82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5089D60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52E41A5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3D4437F"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512E0D3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EBDEC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7144B0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08EB22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D54F92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4FB7AD90"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3579AEBC"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11. Сталий розвиток міст і громад</w:t>
            </w:r>
          </w:p>
        </w:tc>
        <w:tc>
          <w:tcPr>
            <w:tcW w:w="304" w:type="pct"/>
            <w:tcBorders>
              <w:top w:val="single" w:sz="4" w:space="0" w:color="000000"/>
              <w:left w:val="single" w:sz="4" w:space="0" w:color="000000"/>
              <w:bottom w:val="single" w:sz="4" w:space="0" w:color="000000"/>
              <w:right w:val="single" w:sz="4" w:space="0" w:color="000000"/>
            </w:tcBorders>
            <w:vAlign w:val="center"/>
          </w:tcPr>
          <w:p w14:paraId="18313C2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3DCDC6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3AFF9B5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AF7C04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0D987C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2DE4557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2BB0378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24F532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58366EA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B3F512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718711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3D57C983"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548A533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12.Відповідальне  споживання та виробництво</w:t>
            </w:r>
          </w:p>
        </w:tc>
        <w:tc>
          <w:tcPr>
            <w:tcW w:w="304" w:type="pct"/>
            <w:tcBorders>
              <w:top w:val="single" w:sz="4" w:space="0" w:color="000000"/>
              <w:left w:val="single" w:sz="4" w:space="0" w:color="000000"/>
              <w:bottom w:val="single" w:sz="4" w:space="0" w:color="000000"/>
              <w:right w:val="single" w:sz="4" w:space="0" w:color="000000"/>
            </w:tcBorders>
            <w:vAlign w:val="center"/>
          </w:tcPr>
          <w:p w14:paraId="59A740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04FCD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109A880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36088F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9729A6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3C9AB32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15D69D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56FBC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A95BEB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DC32A2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33361887"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2D8AB769"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6BDA719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13. Пом’якшення наслідків зміни клімату</w:t>
            </w:r>
          </w:p>
        </w:tc>
        <w:tc>
          <w:tcPr>
            <w:tcW w:w="304" w:type="pct"/>
            <w:tcBorders>
              <w:top w:val="single" w:sz="4" w:space="0" w:color="000000"/>
              <w:left w:val="single" w:sz="4" w:space="0" w:color="000000"/>
              <w:bottom w:val="single" w:sz="4" w:space="0" w:color="000000"/>
              <w:right w:val="single" w:sz="4" w:space="0" w:color="000000"/>
            </w:tcBorders>
            <w:vAlign w:val="center"/>
          </w:tcPr>
          <w:p w14:paraId="3644A73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2D0B2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1B6BA59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BBCD77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6A1FA5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6F0ECCB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5CFE61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3BACB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02F5A6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53AC30E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FDD080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094E469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3DAB0512"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14. Збереження  морських ресурсів</w:t>
            </w:r>
          </w:p>
        </w:tc>
        <w:tc>
          <w:tcPr>
            <w:tcW w:w="304" w:type="pct"/>
            <w:tcBorders>
              <w:top w:val="single" w:sz="4" w:space="0" w:color="000000"/>
              <w:left w:val="single" w:sz="4" w:space="0" w:color="000000"/>
              <w:bottom w:val="single" w:sz="4" w:space="0" w:color="000000"/>
              <w:right w:val="single" w:sz="4" w:space="0" w:color="000000"/>
            </w:tcBorders>
            <w:vAlign w:val="center"/>
          </w:tcPr>
          <w:p w14:paraId="64EE59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26F72A1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317A04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C6CCC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4F8302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605D185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6E7CCF2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4524C2F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E57906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04BE57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AAEA72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1523FCA0"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1AF647F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15. Захист та відновлення екосистем суші</w:t>
            </w:r>
          </w:p>
        </w:tc>
        <w:tc>
          <w:tcPr>
            <w:tcW w:w="304" w:type="pct"/>
            <w:tcBorders>
              <w:top w:val="single" w:sz="4" w:space="0" w:color="000000"/>
              <w:left w:val="single" w:sz="4" w:space="0" w:color="000000"/>
              <w:bottom w:val="single" w:sz="4" w:space="0" w:color="000000"/>
              <w:right w:val="single" w:sz="4" w:space="0" w:color="000000"/>
            </w:tcBorders>
            <w:vAlign w:val="center"/>
          </w:tcPr>
          <w:p w14:paraId="7533FB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664D6B2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314D42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11B578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0F97F7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5E9C565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EA849F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929D80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5515BD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D3CEBA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6529F18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4E1F61B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209F3029"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16. Мир, справедливість та сильні інститути</w:t>
            </w:r>
          </w:p>
        </w:tc>
        <w:tc>
          <w:tcPr>
            <w:tcW w:w="304" w:type="pct"/>
            <w:tcBorders>
              <w:top w:val="single" w:sz="4" w:space="0" w:color="000000"/>
              <w:left w:val="single" w:sz="4" w:space="0" w:color="000000"/>
              <w:bottom w:val="single" w:sz="4" w:space="0" w:color="000000"/>
              <w:right w:val="single" w:sz="4" w:space="0" w:color="000000"/>
            </w:tcBorders>
            <w:vAlign w:val="center"/>
          </w:tcPr>
          <w:p w14:paraId="16076AE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59D5A9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0A8320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F954AE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1D68727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4AFB14C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1D589A7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B2B8DD7"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0ED688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ED064A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BB2317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5FD91FB"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24F4079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17. Партнерство заради сталого розвитку</w:t>
            </w:r>
          </w:p>
        </w:tc>
        <w:tc>
          <w:tcPr>
            <w:tcW w:w="304" w:type="pct"/>
            <w:tcBorders>
              <w:top w:val="single" w:sz="4" w:space="0" w:color="000000"/>
              <w:left w:val="single" w:sz="4" w:space="0" w:color="000000"/>
              <w:bottom w:val="single" w:sz="4" w:space="0" w:color="000000"/>
              <w:right w:val="single" w:sz="4" w:space="0" w:color="000000"/>
            </w:tcBorders>
            <w:vAlign w:val="center"/>
          </w:tcPr>
          <w:p w14:paraId="40D3780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BAFA3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6C2F406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BC5F8A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24E0B45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5B729AA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56A41C4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70DEF78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4CA3D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4D9C800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7E7E30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bl>
    <w:p w14:paraId="4BD62F7C" w14:textId="77777777" w:rsidR="00784DF1" w:rsidRPr="000F24AF" w:rsidRDefault="00F310EA">
      <w:pPr>
        <w:spacing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72E89810" w14:textId="77777777" w:rsidR="00784DF1" w:rsidRPr="000F24AF" w:rsidRDefault="00784DF1">
      <w:pPr>
        <w:spacing w:line="240" w:lineRule="auto"/>
        <w:rPr>
          <w:rFonts w:ascii="Times New Roman" w:eastAsia="Times New Roman" w:hAnsi="Times New Roman" w:cs="Times New Roman"/>
          <w:sz w:val="24"/>
          <w:szCs w:val="24"/>
        </w:rPr>
      </w:pPr>
    </w:p>
    <w:p w14:paraId="601E8CDB" w14:textId="77777777" w:rsidR="00784DF1" w:rsidRPr="000F24AF" w:rsidRDefault="00784DF1">
      <w:pPr>
        <w:spacing w:line="240" w:lineRule="auto"/>
        <w:rPr>
          <w:rFonts w:ascii="Times New Roman" w:eastAsia="Times New Roman" w:hAnsi="Times New Roman" w:cs="Times New Roman"/>
          <w:sz w:val="24"/>
          <w:szCs w:val="24"/>
        </w:rPr>
      </w:pPr>
    </w:p>
    <w:p w14:paraId="0F0E8EE5" w14:textId="58DC9501" w:rsidR="00784DF1" w:rsidRPr="000F24AF" w:rsidRDefault="00F310EA">
      <w:pPr>
        <w:spacing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Та</w:t>
      </w:r>
      <w:r w:rsidR="005F41E5">
        <w:rPr>
          <w:rFonts w:ascii="Times New Roman" w:eastAsia="Times New Roman" w:hAnsi="Times New Roman" w:cs="Times New Roman"/>
          <w:sz w:val="24"/>
          <w:szCs w:val="24"/>
          <w:lang w:val="uk-UA"/>
        </w:rPr>
        <w:t>бл</w:t>
      </w:r>
      <w:r w:rsidRPr="000F24AF">
        <w:rPr>
          <w:rFonts w:ascii="Times New Roman" w:eastAsia="Times New Roman" w:hAnsi="Times New Roman" w:cs="Times New Roman"/>
          <w:sz w:val="24"/>
          <w:szCs w:val="24"/>
        </w:rPr>
        <w:t>.</w:t>
      </w:r>
      <w:r w:rsidR="005F41E5">
        <w:rPr>
          <w:rFonts w:ascii="Times New Roman" w:eastAsia="Times New Roman" w:hAnsi="Times New Roman" w:cs="Times New Roman"/>
          <w:sz w:val="24"/>
          <w:szCs w:val="24"/>
          <w:lang w:val="uk-UA"/>
        </w:rPr>
        <w:t>5</w:t>
      </w:r>
      <w:r w:rsidRPr="000F24AF">
        <w:rPr>
          <w:rFonts w:ascii="Times New Roman" w:eastAsia="Times New Roman" w:hAnsi="Times New Roman" w:cs="Times New Roman"/>
          <w:sz w:val="24"/>
          <w:szCs w:val="24"/>
        </w:rPr>
        <w:t xml:space="preserve"> Узгодженість оперативних цілей Славутської міської територіальної громади із Державною стратегією регіонального розвитку на 2021-2027 роки</w:t>
      </w:r>
    </w:p>
    <w:tbl>
      <w:tblPr>
        <w:tblStyle w:val="a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75"/>
        <w:gridCol w:w="562"/>
        <w:gridCol w:w="580"/>
        <w:gridCol w:w="542"/>
        <w:gridCol w:w="631"/>
        <w:gridCol w:w="644"/>
        <w:gridCol w:w="717"/>
        <w:gridCol w:w="756"/>
        <w:gridCol w:w="606"/>
        <w:gridCol w:w="615"/>
        <w:gridCol w:w="615"/>
        <w:gridCol w:w="586"/>
      </w:tblGrid>
      <w:tr w:rsidR="00784DF1" w:rsidRPr="000F24AF" w14:paraId="192BBF5C" w14:textId="77777777" w:rsidTr="0067472E">
        <w:trPr>
          <w:trHeight w:val="420"/>
        </w:trPr>
        <w:tc>
          <w:tcPr>
            <w:tcW w:w="1434" w:type="pct"/>
            <w:vMerge w:val="restart"/>
            <w:tcBorders>
              <w:top w:val="single" w:sz="4" w:space="0" w:color="000000"/>
              <w:left w:val="single" w:sz="4" w:space="0" w:color="000000"/>
              <w:bottom w:val="single" w:sz="4" w:space="0" w:color="000000"/>
              <w:right w:val="single" w:sz="4" w:space="0" w:color="000000"/>
            </w:tcBorders>
          </w:tcPr>
          <w:p w14:paraId="3C8C98CB"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78CE8706"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261EE4DF" w14:textId="77777777" w:rsidR="00784DF1" w:rsidRPr="000F24AF" w:rsidRDefault="00F310EA" w:rsidP="0067472E">
            <w:pPr>
              <w:spacing w:after="0" w:line="240" w:lineRule="auto"/>
              <w:rPr>
                <w:rFonts w:ascii="Times New Roman" w:eastAsia="Times New Roman" w:hAnsi="Times New Roman" w:cs="Times New Roman"/>
                <w:b/>
                <w:bCs/>
                <w:sz w:val="24"/>
                <w:szCs w:val="24"/>
              </w:rPr>
            </w:pPr>
            <w:r w:rsidRPr="000F24AF">
              <w:rPr>
                <w:rFonts w:ascii="Times New Roman" w:eastAsia="Times New Roman" w:hAnsi="Times New Roman" w:cs="Times New Roman"/>
                <w:sz w:val="24"/>
                <w:szCs w:val="24"/>
              </w:rPr>
              <w:t xml:space="preserve"> </w:t>
            </w:r>
            <w:r w:rsidRPr="000F24AF">
              <w:rPr>
                <w:rFonts w:ascii="Times New Roman" w:eastAsia="Times New Roman" w:hAnsi="Times New Roman" w:cs="Times New Roman"/>
              </w:rPr>
              <w:t>Стратегічні та оперативні цілі Державної стратегії регіонального розвитку на період до 2027 року</w:t>
            </w:r>
          </w:p>
          <w:p w14:paraId="0A3F03E0" w14:textId="77777777" w:rsidR="00784DF1" w:rsidRPr="000F24AF" w:rsidRDefault="00784DF1" w:rsidP="0067472E">
            <w:pPr>
              <w:spacing w:after="0" w:line="240" w:lineRule="auto"/>
              <w:rPr>
                <w:rFonts w:ascii="Times New Roman" w:eastAsia="Times New Roman" w:hAnsi="Times New Roman" w:cs="Times New Roman"/>
                <w:b/>
                <w:bCs/>
              </w:rPr>
            </w:pPr>
          </w:p>
        </w:tc>
        <w:tc>
          <w:tcPr>
            <w:tcW w:w="3566" w:type="pct"/>
            <w:gridSpan w:val="11"/>
            <w:tcBorders>
              <w:top w:val="single" w:sz="4" w:space="0" w:color="000000"/>
              <w:left w:val="single" w:sz="4" w:space="0" w:color="000000"/>
              <w:bottom w:val="single" w:sz="4" w:space="0" w:color="000000"/>
              <w:right w:val="single" w:sz="4" w:space="0" w:color="000000"/>
            </w:tcBorders>
          </w:tcPr>
          <w:p w14:paraId="2E845914" w14:textId="77777777" w:rsidR="00784DF1" w:rsidRPr="000F24AF" w:rsidRDefault="00784DF1" w:rsidP="0067472E">
            <w:pPr>
              <w:spacing w:after="0" w:line="240" w:lineRule="auto"/>
              <w:rPr>
                <w:rFonts w:ascii="Times New Roman" w:eastAsia="Times New Roman" w:hAnsi="Times New Roman" w:cs="Times New Roman"/>
                <w:b/>
                <w:bCs/>
              </w:rPr>
            </w:pPr>
          </w:p>
          <w:p w14:paraId="265A30A7"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Стратегічні  та оперативні цілі Стратегії розвитку Славутської   міської територіальної громади</w:t>
            </w:r>
          </w:p>
          <w:p w14:paraId="6D094F15"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630EBD54" w14:textId="77777777" w:rsidTr="0067472E">
        <w:trPr>
          <w:trHeight w:val="405"/>
        </w:trPr>
        <w:tc>
          <w:tcPr>
            <w:tcW w:w="1434" w:type="pct"/>
            <w:vMerge/>
            <w:tcBorders>
              <w:top w:val="single" w:sz="4" w:space="0" w:color="000000"/>
              <w:left w:val="single" w:sz="4" w:space="0" w:color="000000"/>
              <w:bottom w:val="single" w:sz="4" w:space="0" w:color="000000"/>
              <w:right w:val="single" w:sz="4" w:space="0" w:color="000000"/>
            </w:tcBorders>
          </w:tcPr>
          <w:p w14:paraId="3E58E119"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205" w:type="pct"/>
            <w:gridSpan w:val="4"/>
            <w:tcBorders>
              <w:top w:val="single" w:sz="4" w:space="0" w:color="000000"/>
              <w:left w:val="single" w:sz="4" w:space="0" w:color="000000"/>
              <w:bottom w:val="single" w:sz="4" w:space="0" w:color="000000"/>
              <w:right w:val="single" w:sz="4" w:space="0" w:color="000000"/>
            </w:tcBorders>
          </w:tcPr>
          <w:p w14:paraId="72C04A28"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101" w:type="pct"/>
            <w:gridSpan w:val="3"/>
            <w:tcBorders>
              <w:top w:val="single" w:sz="4" w:space="0" w:color="000000"/>
              <w:left w:val="single" w:sz="4" w:space="0" w:color="000000"/>
              <w:bottom w:val="single" w:sz="4" w:space="0" w:color="000000"/>
              <w:right w:val="single" w:sz="4" w:space="0" w:color="000000"/>
            </w:tcBorders>
          </w:tcPr>
          <w:p w14:paraId="55E9C4B6"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042C4E6A" w14:textId="77777777" w:rsidR="00784DF1" w:rsidRPr="000F24AF" w:rsidRDefault="00784DF1" w:rsidP="0067472E">
            <w:pPr>
              <w:spacing w:after="0" w:line="240" w:lineRule="auto"/>
              <w:rPr>
                <w:rFonts w:ascii="Times New Roman" w:eastAsia="Times New Roman" w:hAnsi="Times New Roman" w:cs="Times New Roman"/>
                <w:b/>
                <w:bCs/>
              </w:rPr>
            </w:pPr>
          </w:p>
        </w:tc>
        <w:tc>
          <w:tcPr>
            <w:tcW w:w="1260" w:type="pct"/>
            <w:gridSpan w:val="4"/>
            <w:tcBorders>
              <w:top w:val="single" w:sz="4" w:space="0" w:color="000000"/>
              <w:left w:val="single" w:sz="4" w:space="0" w:color="000000"/>
              <w:bottom w:val="single" w:sz="4" w:space="0" w:color="000000"/>
              <w:right w:val="single" w:sz="4" w:space="0" w:color="000000"/>
            </w:tcBorders>
          </w:tcPr>
          <w:p w14:paraId="32C8F93F"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40CBB868" w14:textId="77777777" w:rsidTr="0067472E">
        <w:trPr>
          <w:trHeight w:val="420"/>
        </w:trPr>
        <w:tc>
          <w:tcPr>
            <w:tcW w:w="1434" w:type="pct"/>
            <w:vMerge/>
            <w:tcBorders>
              <w:top w:val="single" w:sz="4" w:space="0" w:color="000000"/>
              <w:left w:val="single" w:sz="4" w:space="0" w:color="000000"/>
              <w:bottom w:val="single" w:sz="4" w:space="0" w:color="000000"/>
              <w:right w:val="single" w:sz="4" w:space="0" w:color="000000"/>
            </w:tcBorders>
          </w:tcPr>
          <w:p w14:paraId="47821861"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b/>
                <w:bCs/>
              </w:rPr>
            </w:pPr>
          </w:p>
        </w:tc>
        <w:tc>
          <w:tcPr>
            <w:tcW w:w="293" w:type="pct"/>
            <w:tcBorders>
              <w:top w:val="single" w:sz="4" w:space="0" w:color="000000"/>
              <w:left w:val="single" w:sz="4" w:space="0" w:color="000000"/>
              <w:bottom w:val="single" w:sz="4" w:space="0" w:color="000000"/>
              <w:right w:val="single" w:sz="4" w:space="0" w:color="000000"/>
            </w:tcBorders>
          </w:tcPr>
          <w:p w14:paraId="64EE2B69"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1.1.</w:t>
            </w:r>
          </w:p>
        </w:tc>
        <w:tc>
          <w:tcPr>
            <w:tcW w:w="302" w:type="pct"/>
            <w:tcBorders>
              <w:top w:val="single" w:sz="4" w:space="0" w:color="000000"/>
              <w:left w:val="single" w:sz="4" w:space="0" w:color="000000"/>
              <w:bottom w:val="single" w:sz="4" w:space="0" w:color="000000"/>
              <w:right w:val="single" w:sz="4" w:space="0" w:color="000000"/>
            </w:tcBorders>
          </w:tcPr>
          <w:p w14:paraId="200443BF"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1.2</w:t>
            </w:r>
          </w:p>
        </w:tc>
        <w:tc>
          <w:tcPr>
            <w:tcW w:w="282" w:type="pct"/>
            <w:tcBorders>
              <w:top w:val="single" w:sz="4" w:space="0" w:color="000000"/>
              <w:left w:val="single" w:sz="4" w:space="0" w:color="000000"/>
              <w:bottom w:val="single" w:sz="4" w:space="0" w:color="000000"/>
              <w:right w:val="single" w:sz="4" w:space="0" w:color="000000"/>
            </w:tcBorders>
          </w:tcPr>
          <w:p w14:paraId="5EA7BFB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1.3</w:t>
            </w:r>
          </w:p>
        </w:tc>
        <w:tc>
          <w:tcPr>
            <w:tcW w:w="328" w:type="pct"/>
            <w:tcBorders>
              <w:top w:val="single" w:sz="4" w:space="0" w:color="000000"/>
              <w:left w:val="single" w:sz="4" w:space="0" w:color="000000"/>
              <w:bottom w:val="single" w:sz="4" w:space="0" w:color="000000"/>
              <w:right w:val="single" w:sz="4" w:space="0" w:color="000000"/>
            </w:tcBorders>
          </w:tcPr>
          <w:p w14:paraId="6473AF3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1.4</w:t>
            </w:r>
          </w:p>
        </w:tc>
        <w:tc>
          <w:tcPr>
            <w:tcW w:w="335" w:type="pct"/>
            <w:tcBorders>
              <w:top w:val="single" w:sz="4" w:space="0" w:color="000000"/>
              <w:left w:val="single" w:sz="4" w:space="0" w:color="000000"/>
              <w:bottom w:val="single" w:sz="4" w:space="0" w:color="000000"/>
              <w:right w:val="single" w:sz="4" w:space="0" w:color="000000"/>
            </w:tcBorders>
          </w:tcPr>
          <w:p w14:paraId="4514DC7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2.1.</w:t>
            </w:r>
          </w:p>
        </w:tc>
        <w:tc>
          <w:tcPr>
            <w:tcW w:w="373" w:type="pct"/>
            <w:tcBorders>
              <w:top w:val="single" w:sz="4" w:space="0" w:color="000000"/>
              <w:left w:val="single" w:sz="4" w:space="0" w:color="000000"/>
              <w:bottom w:val="single" w:sz="4" w:space="0" w:color="000000"/>
              <w:right w:val="single" w:sz="4" w:space="0" w:color="000000"/>
            </w:tcBorders>
          </w:tcPr>
          <w:p w14:paraId="4C5AB020"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2.2.</w:t>
            </w:r>
          </w:p>
        </w:tc>
        <w:tc>
          <w:tcPr>
            <w:tcW w:w="393" w:type="pct"/>
            <w:tcBorders>
              <w:top w:val="single" w:sz="4" w:space="0" w:color="000000"/>
              <w:left w:val="single" w:sz="4" w:space="0" w:color="000000"/>
              <w:bottom w:val="single" w:sz="4" w:space="0" w:color="000000"/>
              <w:right w:val="single" w:sz="4" w:space="0" w:color="000000"/>
            </w:tcBorders>
          </w:tcPr>
          <w:p w14:paraId="4E238EDF"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2.3.</w:t>
            </w:r>
          </w:p>
        </w:tc>
        <w:tc>
          <w:tcPr>
            <w:tcW w:w="315" w:type="pct"/>
            <w:tcBorders>
              <w:top w:val="single" w:sz="4" w:space="0" w:color="000000"/>
              <w:left w:val="single" w:sz="4" w:space="0" w:color="000000"/>
              <w:bottom w:val="single" w:sz="4" w:space="0" w:color="000000"/>
              <w:right w:val="single" w:sz="4" w:space="0" w:color="000000"/>
            </w:tcBorders>
          </w:tcPr>
          <w:p w14:paraId="452CD34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3.1</w:t>
            </w:r>
          </w:p>
        </w:tc>
        <w:tc>
          <w:tcPr>
            <w:tcW w:w="320" w:type="pct"/>
            <w:tcBorders>
              <w:top w:val="single" w:sz="4" w:space="0" w:color="000000"/>
              <w:left w:val="single" w:sz="4" w:space="0" w:color="000000"/>
              <w:bottom w:val="single" w:sz="4" w:space="0" w:color="000000"/>
              <w:right w:val="single" w:sz="4" w:space="0" w:color="000000"/>
            </w:tcBorders>
          </w:tcPr>
          <w:p w14:paraId="63B25BE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3.2.</w:t>
            </w:r>
          </w:p>
        </w:tc>
        <w:tc>
          <w:tcPr>
            <w:tcW w:w="320" w:type="pct"/>
            <w:tcBorders>
              <w:top w:val="single" w:sz="4" w:space="0" w:color="000000"/>
              <w:left w:val="single" w:sz="4" w:space="0" w:color="000000"/>
              <w:bottom w:val="single" w:sz="4" w:space="0" w:color="000000"/>
              <w:right w:val="single" w:sz="4" w:space="0" w:color="000000"/>
            </w:tcBorders>
          </w:tcPr>
          <w:p w14:paraId="4C7D8D15"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3.3.</w:t>
            </w:r>
          </w:p>
        </w:tc>
        <w:tc>
          <w:tcPr>
            <w:tcW w:w="305" w:type="pct"/>
            <w:tcBorders>
              <w:top w:val="single" w:sz="4" w:space="0" w:color="000000"/>
              <w:left w:val="single" w:sz="4" w:space="0" w:color="000000"/>
              <w:bottom w:val="single" w:sz="4" w:space="0" w:color="000000"/>
              <w:right w:val="single" w:sz="4" w:space="0" w:color="000000"/>
            </w:tcBorders>
          </w:tcPr>
          <w:p w14:paraId="079A2D6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3.4</w:t>
            </w:r>
          </w:p>
        </w:tc>
      </w:tr>
      <w:tr w:rsidR="00784DF1" w:rsidRPr="000F24AF" w14:paraId="46920C40"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26E4346"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b/>
                <w:bCs/>
                <w:color w:val="000000"/>
              </w:rPr>
              <w:t>1. Формування згуртованої держави в соціальному, гуманітарному, економічному, екологічному, безпековому та просторовому вимірах</w:t>
            </w:r>
            <w:r w:rsidRPr="000F24AF">
              <w:rPr>
                <w:rFonts w:ascii="Times New Roman" w:eastAsia="Times New Roman" w:hAnsi="Times New Roman" w:cs="Times New Roman"/>
                <w:color w:val="000000"/>
              </w:rPr>
              <w:t>.</w:t>
            </w:r>
          </w:p>
        </w:tc>
        <w:tc>
          <w:tcPr>
            <w:tcW w:w="293" w:type="pct"/>
            <w:tcBorders>
              <w:top w:val="single" w:sz="4" w:space="0" w:color="000000"/>
              <w:left w:val="single" w:sz="4" w:space="0" w:color="000000"/>
              <w:bottom w:val="single" w:sz="4" w:space="0" w:color="000000"/>
              <w:right w:val="single" w:sz="4" w:space="0" w:color="000000"/>
            </w:tcBorders>
            <w:vAlign w:val="center"/>
          </w:tcPr>
          <w:p w14:paraId="3B17B7E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17F82E0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270BADF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061CF51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1FF3DEA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69B0ADD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3A08F0E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040EE72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4AC661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37A06DB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209D1DE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26CCCE79"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BECD67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1.1. Забезпечення інтегрованого розвитку територій з урахуванням інтересів майбутніх поколінь</w:t>
            </w:r>
          </w:p>
        </w:tc>
        <w:tc>
          <w:tcPr>
            <w:tcW w:w="293" w:type="pct"/>
            <w:tcBorders>
              <w:top w:val="single" w:sz="4" w:space="0" w:color="000000"/>
              <w:left w:val="single" w:sz="4" w:space="0" w:color="000000"/>
              <w:bottom w:val="single" w:sz="4" w:space="0" w:color="000000"/>
              <w:right w:val="single" w:sz="4" w:space="0" w:color="000000"/>
            </w:tcBorders>
            <w:vAlign w:val="center"/>
          </w:tcPr>
          <w:p w14:paraId="77EC0CD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35B6435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2C423E5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045E725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6561CB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097BA5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77D5A2F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59D95FA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0338659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259D068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140F376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2417FF0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1A19B4F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1.2. Задоволення потреби населення у якісних адміністративних і публічних послугах</w:t>
            </w:r>
          </w:p>
        </w:tc>
        <w:tc>
          <w:tcPr>
            <w:tcW w:w="293" w:type="pct"/>
            <w:tcBorders>
              <w:top w:val="single" w:sz="4" w:space="0" w:color="000000"/>
              <w:left w:val="single" w:sz="4" w:space="0" w:color="000000"/>
              <w:bottom w:val="single" w:sz="4" w:space="0" w:color="000000"/>
              <w:right w:val="single" w:sz="4" w:space="0" w:color="000000"/>
            </w:tcBorders>
            <w:vAlign w:val="center"/>
          </w:tcPr>
          <w:p w14:paraId="673FA29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0F4CA22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09F5168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1A6DC52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0325FE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79549B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53947C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21824BF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EA8496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9158B2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0A88259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00160935"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47A0A210"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1.3. Соціальний захист ветеранів війни та їх сімей, внутрішньо переміщених осіб та інших вразливих груп населення</w:t>
            </w:r>
          </w:p>
        </w:tc>
        <w:tc>
          <w:tcPr>
            <w:tcW w:w="293" w:type="pct"/>
            <w:tcBorders>
              <w:top w:val="single" w:sz="4" w:space="0" w:color="000000"/>
              <w:left w:val="single" w:sz="4" w:space="0" w:color="000000"/>
              <w:bottom w:val="single" w:sz="4" w:space="0" w:color="000000"/>
              <w:right w:val="single" w:sz="4" w:space="0" w:color="000000"/>
            </w:tcBorders>
            <w:vAlign w:val="center"/>
          </w:tcPr>
          <w:p w14:paraId="787621D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66FC3F3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7613122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54AC39D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6E338E4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AE6E55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16F9B5B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04BC14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E75E91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4C7BE62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483A4FD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5238451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86BF3C5"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2. Підвищення рівня конкурентоспроможності регіонів.</w:t>
            </w:r>
          </w:p>
        </w:tc>
        <w:tc>
          <w:tcPr>
            <w:tcW w:w="293" w:type="pct"/>
            <w:tcBorders>
              <w:top w:val="single" w:sz="4" w:space="0" w:color="000000"/>
              <w:left w:val="single" w:sz="4" w:space="0" w:color="000000"/>
              <w:bottom w:val="single" w:sz="4" w:space="0" w:color="000000"/>
              <w:right w:val="single" w:sz="4" w:space="0" w:color="000000"/>
            </w:tcBorders>
            <w:vAlign w:val="center"/>
          </w:tcPr>
          <w:p w14:paraId="1073AB4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407E9AA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540107E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469860E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5ECAB57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21A17D5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4B53236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4F82700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A1174B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6AB69F9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7B143B6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6BBFFB33"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53C09A9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2.1. Інфраструктура, стійка до безпекових, соціальних та економічних викликів</w:t>
            </w:r>
          </w:p>
        </w:tc>
        <w:tc>
          <w:tcPr>
            <w:tcW w:w="293" w:type="pct"/>
            <w:tcBorders>
              <w:top w:val="single" w:sz="4" w:space="0" w:color="000000"/>
              <w:left w:val="single" w:sz="4" w:space="0" w:color="000000"/>
              <w:bottom w:val="single" w:sz="4" w:space="0" w:color="000000"/>
              <w:right w:val="single" w:sz="4" w:space="0" w:color="000000"/>
            </w:tcBorders>
            <w:vAlign w:val="center"/>
          </w:tcPr>
          <w:p w14:paraId="1EF775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1650CBF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34AE387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1ABA319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740D0BF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391506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68C696D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15" w:type="pct"/>
            <w:tcBorders>
              <w:top w:val="single" w:sz="4" w:space="0" w:color="000000"/>
              <w:left w:val="single" w:sz="4" w:space="0" w:color="000000"/>
              <w:bottom w:val="single" w:sz="4" w:space="0" w:color="000000"/>
              <w:right w:val="single" w:sz="4" w:space="0" w:color="000000"/>
            </w:tcBorders>
            <w:vAlign w:val="center"/>
          </w:tcPr>
          <w:p w14:paraId="2595E05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01CC5DD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1838109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39E044E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4799BBE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3F14D6F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2.2. Сильна, спроможна та конкурентоспроможна регіональна економіка</w:t>
            </w:r>
          </w:p>
        </w:tc>
        <w:tc>
          <w:tcPr>
            <w:tcW w:w="293" w:type="pct"/>
            <w:tcBorders>
              <w:top w:val="single" w:sz="4" w:space="0" w:color="000000"/>
              <w:left w:val="single" w:sz="4" w:space="0" w:color="000000"/>
              <w:bottom w:val="single" w:sz="4" w:space="0" w:color="000000"/>
              <w:right w:val="single" w:sz="4" w:space="0" w:color="000000"/>
            </w:tcBorders>
            <w:vAlign w:val="center"/>
          </w:tcPr>
          <w:p w14:paraId="1D87193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62DE62B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087EC2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020234A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9AA38D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025371F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5647E3C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1EF9207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65FF67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A7ED64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2EEFFBC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7FFC5DF5"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6FCB88BA"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color w:val="000000"/>
              </w:rPr>
              <w:t>3. Розбудова ефективного багаторівневого врядування</w:t>
            </w:r>
          </w:p>
        </w:tc>
        <w:tc>
          <w:tcPr>
            <w:tcW w:w="293" w:type="pct"/>
            <w:tcBorders>
              <w:top w:val="single" w:sz="4" w:space="0" w:color="000000"/>
              <w:left w:val="single" w:sz="4" w:space="0" w:color="000000"/>
              <w:bottom w:val="single" w:sz="4" w:space="0" w:color="000000"/>
              <w:right w:val="single" w:sz="4" w:space="0" w:color="000000"/>
            </w:tcBorders>
            <w:vAlign w:val="center"/>
          </w:tcPr>
          <w:p w14:paraId="6E493DA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0ACF3A1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4AF33E2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70A4E6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13D686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BDBD73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BDC4CF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D81B25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3A315B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2861EA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3E528D1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E4B4AF7"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0FAD8AB3"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3.1. Розвиток інституційної спроможності органів </w:t>
            </w:r>
            <w:r w:rsidRPr="000F24AF">
              <w:rPr>
                <w:rFonts w:ascii="Times New Roman" w:eastAsia="Times New Roman" w:hAnsi="Times New Roman" w:cs="Times New Roman"/>
              </w:rPr>
              <w:lastRenderedPageBreak/>
              <w:t>публічної влади з урахування кращих практик ЄС</w:t>
            </w:r>
          </w:p>
        </w:tc>
        <w:tc>
          <w:tcPr>
            <w:tcW w:w="293" w:type="pct"/>
            <w:tcBorders>
              <w:top w:val="single" w:sz="4" w:space="0" w:color="000000"/>
              <w:left w:val="single" w:sz="4" w:space="0" w:color="000000"/>
              <w:bottom w:val="single" w:sz="4" w:space="0" w:color="000000"/>
              <w:right w:val="single" w:sz="4" w:space="0" w:color="000000"/>
            </w:tcBorders>
            <w:vAlign w:val="center"/>
          </w:tcPr>
          <w:p w14:paraId="0FAEB0E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3BC5200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146B6AE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77F164D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2B6005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B37F60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4CE63E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7E5F74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0C4BE76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6F97CB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3C323C9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11885140"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5987C4F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3.2. Розвиток різних форм співробітництва та ефективне управління публічними інвестиціями</w:t>
            </w:r>
          </w:p>
        </w:tc>
        <w:tc>
          <w:tcPr>
            <w:tcW w:w="293" w:type="pct"/>
            <w:tcBorders>
              <w:top w:val="single" w:sz="4" w:space="0" w:color="000000"/>
              <w:left w:val="single" w:sz="4" w:space="0" w:color="000000"/>
              <w:bottom w:val="single" w:sz="4" w:space="0" w:color="000000"/>
              <w:right w:val="single" w:sz="4" w:space="0" w:color="000000"/>
            </w:tcBorders>
            <w:vAlign w:val="center"/>
          </w:tcPr>
          <w:p w14:paraId="489C0C7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2597688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3C9101F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220455A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1B572FC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7AD1AB8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58AE550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2FFBDB0"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81CD6D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256BB28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2FACC18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bl>
    <w:p w14:paraId="35A1C07E" w14:textId="77777777" w:rsidR="00784DF1" w:rsidRPr="000F24AF" w:rsidRDefault="00F310EA">
      <w:pPr>
        <w:spacing w:line="240" w:lineRule="auto"/>
        <w:rPr>
          <w:rFonts w:ascii="Times New Roman" w:eastAsia="Times New Roman" w:hAnsi="Times New Roman" w:cs="Times New Roman"/>
          <w:i/>
          <w:iCs/>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19627D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3" w:name="_heading=h.hv6obicii4lk" w:colFirst="0" w:colLast="0"/>
      <w:bookmarkEnd w:id="3"/>
      <w:r w:rsidRPr="000F24AF">
        <w:rPr>
          <w:rFonts w:ascii="Times New Roman" w:eastAsia="Times New Roman" w:hAnsi="Times New Roman" w:cs="Times New Roman"/>
          <w:sz w:val="28"/>
          <w:szCs w:val="28"/>
        </w:rPr>
        <w:t>Стратегія розвитку Славутської міської територіальної  громади розроблена з урахуванням пріоритетів Державної стратегії регіонального розвитку на 2021-2027 роки та забезпечує її реалізацію на місцевому рівні. Узгодженість стратегічних та оперативних цілей з ДСРР дозволяє інтегрувати локальні пріоритети у загальнодержавну систему просторового, соціального- економічного та безпекового розвитку.</w:t>
      </w:r>
    </w:p>
    <w:p w14:paraId="7266851E"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1 ДСРР «Формування згуртованої держави в соціальному, гуманітарному, економічному, екологічному, безпековому та просторовому вимірах»</w:t>
      </w:r>
    </w:p>
    <w:p w14:paraId="620DC9F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1 Стратегії громади безпосередньо корелюють з завданнями формування згуртованості держави через розвиток безбар’єрного простору, якісних публічних послуг, освіти та охорони здоров’я та соціального захисту. Особливо чітка узгодженість простежується з ОЦ 1.1.- 1.3. ДСРР, зокрема щодо інтегрованого розвитку територій, підтримки ветеранів війни, ВПО та інших вразливих груп населення. Розвиток громадських просторів, інфраструктури, системи укритті і безпеки ОЦ 1.1. та 3.4 формує просторову та соціальну згуртованість, що відповідає безпековому та гуманітарному вимірам.</w:t>
      </w:r>
    </w:p>
    <w:p w14:paraId="460991CC"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2 ДСРР «Підвищення рівня конкурентоспроможності регіонів»</w:t>
      </w:r>
    </w:p>
    <w:p w14:paraId="782B181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Стратегічна ціль 2 Стратегії розвитку Славутської МТГ має пряму узгодженість із цілями 2, 2.1 та 2.2. ДСРР. Заходи з розвитку малого і середнього підприємництва та залучення інвестицій спрямовані на формування сильної, диверсифікованої та конкурентоспроможної економіки.</w:t>
      </w:r>
    </w:p>
    <w:p w14:paraId="2849556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Паралельно оперативні цілі Стратегічної цілі 3 (енергоефективність, енергетична безпека, управління відходами) формують стійку інфраструктуру, адаптовану до безпекових, соціальних та економічних викликів, що повністю відповідає підцілі 2.1. ДСРР.</w:t>
      </w:r>
    </w:p>
    <w:p w14:paraId="205CFDF2"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3 ДСРР «Розбудова ефективного багаторівневого врядування»</w:t>
      </w:r>
    </w:p>
    <w:p w14:paraId="2A86FDF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Оперативні цілі 1.4. та 2.3. Стратегії громади забезпечують реалізацію цілі 3 ДСРР через цифровізацію управління, підвищення інституційної спроможності органів місцевого самоврядування, розвиток міжсекторального та міжмуніципального співробітництва, а також ефективне управління публічними інвестиціями. </w:t>
      </w:r>
    </w:p>
    <w:p w14:paraId="17CA9AEB" w14:textId="77777777" w:rsidR="00784DF1" w:rsidRPr="000F24AF" w:rsidRDefault="00F310EA">
      <w:pP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 xml:space="preserve">Залучення мешканців до процесів планування розвитку громади, розвиток партнерства і міжнародної співпраці корелюють з європейськими підходами до </w:t>
      </w:r>
      <w:r w:rsidRPr="000F24AF">
        <w:rPr>
          <w:rFonts w:ascii="Times New Roman" w:eastAsia="Times New Roman" w:hAnsi="Times New Roman" w:cs="Times New Roman"/>
          <w:sz w:val="28"/>
          <w:szCs w:val="28"/>
        </w:rPr>
        <w:lastRenderedPageBreak/>
        <w:t>багаторівневого врядування та відповідають кращим практикам ЄС, задекларованим у ДСРР.</w:t>
      </w:r>
    </w:p>
    <w:p w14:paraId="52A5F233"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Узгодженість із Стратегією розвитку Хмельницької області на період 2021-2027 років</w:t>
      </w:r>
    </w:p>
    <w:p w14:paraId="43497D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Стратегічні цілі Славутської міської територіальної громади логічно інтегруються в пріоритети розвитку Хмельницької області. Кожна ціль громади безпосередньо підтримує відповідний регіональний напрям, водночас формуючи міжсекторальні зв’язки між економічним розвитком, якістю життя населення та екологічною безпекою.</w:t>
      </w:r>
    </w:p>
    <w:p w14:paraId="75660B1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6C45DA0" w14:textId="2739D932" w:rsidR="00784DF1" w:rsidRPr="000F24AF" w:rsidRDefault="00F310EA">
      <w:pPr>
        <w:spacing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Таб</w:t>
      </w:r>
      <w:r w:rsidR="00EC5A94">
        <w:rPr>
          <w:rFonts w:ascii="Times New Roman" w:eastAsia="Times New Roman" w:hAnsi="Times New Roman" w:cs="Times New Roman"/>
          <w:sz w:val="24"/>
          <w:szCs w:val="24"/>
          <w:lang w:val="uk-UA"/>
        </w:rPr>
        <w:t>л.6</w:t>
      </w:r>
      <w:r w:rsidRPr="000F24AF">
        <w:rPr>
          <w:rFonts w:ascii="Times New Roman" w:eastAsia="Times New Roman" w:hAnsi="Times New Roman" w:cs="Times New Roman"/>
          <w:sz w:val="24"/>
          <w:szCs w:val="24"/>
        </w:rPr>
        <w:t xml:space="preserve"> Узгодженість оперативних цілей Славутської міської територіальної громади із Стратегією розвитку Хмельницької області на період 2021-2027 років</w:t>
      </w:r>
    </w:p>
    <w:tbl>
      <w:tblPr>
        <w:tblStyle w:val="ab"/>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51"/>
        <w:gridCol w:w="2285"/>
        <w:gridCol w:w="2097"/>
        <w:gridCol w:w="2396"/>
      </w:tblGrid>
      <w:tr w:rsidR="00784DF1" w:rsidRPr="000F24AF" w14:paraId="17AE52ED" w14:textId="77777777" w:rsidTr="0067472E">
        <w:trPr>
          <w:trHeight w:val="420"/>
        </w:trPr>
        <w:tc>
          <w:tcPr>
            <w:tcW w:w="1474" w:type="pct"/>
            <w:vMerge w:val="restart"/>
            <w:tcBorders>
              <w:top w:val="single" w:sz="4" w:space="0" w:color="000000"/>
              <w:left w:val="single" w:sz="4" w:space="0" w:color="000000"/>
              <w:bottom w:val="single" w:sz="4" w:space="0" w:color="000000"/>
              <w:right w:val="single" w:sz="4" w:space="0" w:color="000000"/>
            </w:tcBorders>
            <w:vAlign w:val="center"/>
          </w:tcPr>
          <w:p w14:paraId="1648AF1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p w14:paraId="7D72221A" w14:textId="77777777" w:rsidR="00784DF1" w:rsidRPr="000F24AF" w:rsidRDefault="00F310EA" w:rsidP="0067472E">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sz w:val="24"/>
                <w:szCs w:val="24"/>
              </w:rPr>
              <w:t>Стратегічні цілі Стратегії розвитку Хмельницької  області</w:t>
            </w:r>
          </w:p>
        </w:tc>
        <w:tc>
          <w:tcPr>
            <w:tcW w:w="3526" w:type="pct"/>
            <w:gridSpan w:val="3"/>
            <w:tcBorders>
              <w:top w:val="single" w:sz="4" w:space="0" w:color="000000"/>
              <w:left w:val="single" w:sz="4" w:space="0" w:color="000000"/>
              <w:bottom w:val="single" w:sz="4" w:space="0" w:color="000000"/>
              <w:right w:val="single" w:sz="4" w:space="0" w:color="000000"/>
            </w:tcBorders>
          </w:tcPr>
          <w:p w14:paraId="1E933F5A" w14:textId="77777777" w:rsidR="00784DF1" w:rsidRPr="000F24AF" w:rsidRDefault="00784DF1" w:rsidP="0067472E">
            <w:pPr>
              <w:spacing w:after="0" w:line="240" w:lineRule="auto"/>
              <w:rPr>
                <w:rFonts w:ascii="Times New Roman" w:eastAsia="Times New Roman" w:hAnsi="Times New Roman" w:cs="Times New Roman"/>
                <w:b/>
                <w:bCs/>
              </w:rPr>
            </w:pPr>
          </w:p>
          <w:p w14:paraId="11F2159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Стратегічні  цілі Стратегії розвитку Славутської   міської територіальної громади</w:t>
            </w:r>
          </w:p>
          <w:p w14:paraId="0F324C85"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015EB821" w14:textId="77777777" w:rsidTr="0067472E">
        <w:trPr>
          <w:trHeight w:val="405"/>
        </w:trPr>
        <w:tc>
          <w:tcPr>
            <w:tcW w:w="1474" w:type="pct"/>
            <w:vMerge/>
            <w:tcBorders>
              <w:top w:val="single" w:sz="4" w:space="0" w:color="000000"/>
              <w:left w:val="single" w:sz="4" w:space="0" w:color="000000"/>
              <w:bottom w:val="single" w:sz="4" w:space="0" w:color="000000"/>
              <w:right w:val="single" w:sz="4" w:space="0" w:color="000000"/>
            </w:tcBorders>
            <w:vAlign w:val="center"/>
          </w:tcPr>
          <w:p w14:paraId="15B001F3"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189" w:type="pct"/>
            <w:tcBorders>
              <w:top w:val="single" w:sz="4" w:space="0" w:color="000000"/>
              <w:left w:val="single" w:sz="4" w:space="0" w:color="000000"/>
              <w:bottom w:val="single" w:sz="4" w:space="0" w:color="000000"/>
              <w:right w:val="single" w:sz="4" w:space="0" w:color="000000"/>
            </w:tcBorders>
          </w:tcPr>
          <w:p w14:paraId="1C47956E"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091" w:type="pct"/>
            <w:tcBorders>
              <w:top w:val="single" w:sz="4" w:space="0" w:color="000000"/>
              <w:left w:val="single" w:sz="4" w:space="0" w:color="000000"/>
              <w:bottom w:val="single" w:sz="4" w:space="0" w:color="000000"/>
              <w:right w:val="single" w:sz="4" w:space="0" w:color="000000"/>
            </w:tcBorders>
          </w:tcPr>
          <w:p w14:paraId="013C61C0"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047EAC7D" w14:textId="77777777" w:rsidR="00784DF1" w:rsidRPr="000F24AF" w:rsidRDefault="00784DF1" w:rsidP="0067472E">
            <w:pPr>
              <w:spacing w:after="0" w:line="240" w:lineRule="auto"/>
              <w:rPr>
                <w:rFonts w:ascii="Times New Roman" w:eastAsia="Times New Roman" w:hAnsi="Times New Roman" w:cs="Times New Roman"/>
                <w:b/>
                <w:bCs/>
              </w:rPr>
            </w:pPr>
          </w:p>
        </w:tc>
        <w:tc>
          <w:tcPr>
            <w:tcW w:w="1247" w:type="pct"/>
            <w:tcBorders>
              <w:top w:val="single" w:sz="4" w:space="0" w:color="000000"/>
              <w:left w:val="single" w:sz="4" w:space="0" w:color="000000"/>
              <w:bottom w:val="single" w:sz="4" w:space="0" w:color="000000"/>
              <w:right w:val="single" w:sz="4" w:space="0" w:color="000000"/>
            </w:tcBorders>
          </w:tcPr>
          <w:p w14:paraId="0AABF18F"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6476E152"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29CA6E89"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Стійке економічне відновлення та підвищення конкурентоспроможності</w:t>
            </w:r>
          </w:p>
        </w:tc>
        <w:tc>
          <w:tcPr>
            <w:tcW w:w="1189" w:type="pct"/>
            <w:tcBorders>
              <w:top w:val="single" w:sz="4" w:space="0" w:color="000000"/>
              <w:left w:val="single" w:sz="4" w:space="0" w:color="000000"/>
              <w:bottom w:val="single" w:sz="4" w:space="0" w:color="000000"/>
              <w:right w:val="single" w:sz="4" w:space="0" w:color="000000"/>
            </w:tcBorders>
            <w:vAlign w:val="center"/>
          </w:tcPr>
          <w:p w14:paraId="55FF51A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3EED0B1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26CEBEB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58563FB0"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vAlign w:val="center"/>
          </w:tcPr>
          <w:p w14:paraId="3FAEF023"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Зростання інноваційного потенціалу та смарт-спеціалізація</w:t>
            </w:r>
          </w:p>
        </w:tc>
        <w:tc>
          <w:tcPr>
            <w:tcW w:w="1189" w:type="pct"/>
            <w:tcBorders>
              <w:top w:val="single" w:sz="4" w:space="0" w:color="000000"/>
              <w:left w:val="single" w:sz="4" w:space="0" w:color="000000"/>
              <w:bottom w:val="single" w:sz="4" w:space="0" w:color="000000"/>
              <w:right w:val="single" w:sz="4" w:space="0" w:color="000000"/>
            </w:tcBorders>
            <w:vAlign w:val="center"/>
          </w:tcPr>
          <w:p w14:paraId="353F576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5A0867A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p w14:paraId="0F7D40B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53289E8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11F9A209"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7FD627F0"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Розвиток людського потенціалу та життєвих можливостей</w:t>
            </w:r>
          </w:p>
        </w:tc>
        <w:tc>
          <w:tcPr>
            <w:tcW w:w="1189" w:type="pct"/>
            <w:tcBorders>
              <w:top w:val="single" w:sz="4" w:space="0" w:color="000000"/>
              <w:left w:val="single" w:sz="4" w:space="0" w:color="000000"/>
              <w:bottom w:val="single" w:sz="4" w:space="0" w:color="000000"/>
              <w:right w:val="single" w:sz="4" w:space="0" w:color="000000"/>
            </w:tcBorders>
            <w:vAlign w:val="center"/>
          </w:tcPr>
          <w:p w14:paraId="55C71CB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52A4B1E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1349D19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058B399B"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30C9FE80"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Екологічна стійкість та безпека</w:t>
            </w:r>
          </w:p>
        </w:tc>
        <w:tc>
          <w:tcPr>
            <w:tcW w:w="1189" w:type="pct"/>
            <w:tcBorders>
              <w:top w:val="single" w:sz="4" w:space="0" w:color="000000"/>
              <w:left w:val="single" w:sz="4" w:space="0" w:color="000000"/>
              <w:bottom w:val="single" w:sz="4" w:space="0" w:color="000000"/>
              <w:right w:val="single" w:sz="4" w:space="0" w:color="000000"/>
            </w:tcBorders>
            <w:vAlign w:val="center"/>
          </w:tcPr>
          <w:p w14:paraId="5035361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2467DB2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3F50459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bl>
    <w:p w14:paraId="492DB12C" w14:textId="77777777" w:rsidR="00784DF1" w:rsidRPr="000F24AF" w:rsidRDefault="00F310EA">
      <w:pPr>
        <w:spacing w:line="240" w:lineRule="auto"/>
        <w:rPr>
          <w:rFonts w:ascii="Times New Roman" w:eastAsia="Times New Roman" w:hAnsi="Times New Roman" w:cs="Times New Roman"/>
          <w:i/>
          <w:iCs/>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78F2B1DC" w14:textId="77777777" w:rsidR="00784DF1" w:rsidRPr="000F24AF" w:rsidRDefault="00784DF1">
      <w:pPr>
        <w:spacing w:line="240" w:lineRule="auto"/>
        <w:rPr>
          <w:rFonts w:ascii="Times New Roman" w:eastAsia="Times New Roman" w:hAnsi="Times New Roman" w:cs="Times New Roman"/>
          <w:i/>
          <w:iCs/>
          <w:sz w:val="24"/>
          <w:szCs w:val="24"/>
        </w:rPr>
      </w:pPr>
    </w:p>
    <w:p w14:paraId="119E2CB3" w14:textId="7777777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РОЗДІЛ 6. УЧАСНИЦЬКИЙ МОНІТОРИНГ ТА ОЦІНКА РЕАЛІЗАЦІЇ СТРАТЕГІЇ </w:t>
      </w:r>
    </w:p>
    <w:p w14:paraId="7C25988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Учасницький моніторинг реалізації стратегії - це сукупність заходів збору, обліку та узагальнення інформації в яких беруть участь представники структурних підрозділів Славутської міської ради, комунальні підприємства, заклади, установи громади та інші залучені заінтересовані сторони. Учасницький моніторинг проводиться з метою відстеження та аналізу динаміки і структурних змін у громаді. Учасницький моніторинг здійснюється відповідно до визначених стратегічних та оперативних цілей і завдань (Розділ 4) та плану заходів із реалізації Стратегії.</w:t>
      </w:r>
    </w:p>
    <w:p w14:paraId="49597A83"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Оцінювання результатів реалізації Стратегії є необхідним періодичним етапом під час якого проводиться аналіз зібраних (в процесі моніторингу) даних </w:t>
      </w:r>
      <w:r w:rsidRPr="000F24AF">
        <w:rPr>
          <w:rFonts w:ascii="Times New Roman" w:eastAsia="Times New Roman" w:hAnsi="Times New Roman" w:cs="Times New Roman"/>
          <w:sz w:val="28"/>
          <w:szCs w:val="28"/>
        </w:rPr>
        <w:lastRenderedPageBreak/>
        <w:t>та здійснюється оцінка  рівня досягнення очікуваних результатів (реалізації заходів/проєктів, виконання завдань, досягнення цілей), їх вплив на соціально-економічний розвиток громади та сталості таких змін. Оцінка даних, зібраних за результатами моніторингу, здійснюється з метою прийняття потрібних управлінських рішень стосовно необхідності внесення змін у Стратегію розвитку громади та плани заходів з її реалізації.</w:t>
      </w:r>
    </w:p>
    <w:p w14:paraId="08BDDD0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Проведення моніторингу і оцінки реалізації Стратегії розвитку громади забезпечує моніторингова група.</w:t>
      </w:r>
    </w:p>
    <w:p w14:paraId="76D4ABBB"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Для проведення моніторингу та здійснення оцінки виконання Стратегії в цілому розроблена комплексна система ключових індикативних показників  до стратегічних, оперативних цілей і завдань (Додаток 1) та динамічних індикативних показників - до плану заходів. </w:t>
      </w:r>
    </w:p>
    <w:p w14:paraId="57CD177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Таким чином, завданням моніторингу є збір фактичних даних значень індикативних показників (ключових і динамічних). Завданням оцінки є порівняння фактичних даних значень індикативних показників із базовими та прогнозованими.</w:t>
      </w:r>
    </w:p>
    <w:p w14:paraId="720B58F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Безпосередньо моніторинг проводять відповідальні представники структурних підрозділів Славутської міської ради та інші виконавчі органи ради,  які мають доступ до актуальних (статистичних/муніципальних) даних. До окремих форм і методів збору даних під час моніторингу можуть бути долучені і інші заінтересовані сторони, зокрема експерти, представники неурядових організацій тощо.</w:t>
      </w:r>
    </w:p>
    <w:p w14:paraId="38622420"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Оцінку результатів моніторингу здійснюють члени моніторингової групи.</w:t>
      </w:r>
    </w:p>
    <w:p w14:paraId="2810B24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Для забезпечення процесу моніторингу та оцінки на належному рівні:</w:t>
      </w:r>
    </w:p>
    <w:p w14:paraId="2393E852"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Розпорядженням міського голови створюється моніторингова група (зокрема і з числа членів робочої групи  з розроблення стратегії та, у разі потреби, можуть залучатись зовнішні незалежні експерти та партнерські організації);</w:t>
      </w:r>
    </w:p>
    <w:p w14:paraId="7C4450CD"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На своєму першому засіданні моніторингова група затверджує:</w:t>
      </w:r>
    </w:p>
    <w:p w14:paraId="63DCBF7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 положення про роботу моніторингової групи;</w:t>
      </w:r>
    </w:p>
    <w:p w14:paraId="26A9D66E"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 порядок системи управління, моніторингу, оцінки та оновлення Стратегії і Планів заходів з її реалізації.</w:t>
      </w:r>
    </w:p>
    <w:p w14:paraId="5C93F52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Питання оцінки реалізації завдань, впровадження проектів і заходів Стратегії мають належати виключно до повноважень моніторингової групи – саме вони є відповідальними за оцінку актуальності та реалістичності стратегічних і оперативних цілей та їх досягнення.</w:t>
      </w:r>
    </w:p>
    <w:p w14:paraId="3330C60A"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разі відсутності моніторингової групи, або неспроможності/неможливості ведення її діяльності, функції та завдання моніторингу та оцінки реалізації Стратегії розвитку громади здійснює визначений розпорядженням міського голови структурний підрозділ та/або робоча група.</w:t>
      </w:r>
    </w:p>
    <w:p w14:paraId="712A448C"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ході моніторингу Стратегії вирішуються такі завдання:</w:t>
      </w:r>
    </w:p>
    <w:p w14:paraId="7D94A3AB"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Контроль за реалізацією Стратегії в цілому;</w:t>
      </w:r>
    </w:p>
    <w:p w14:paraId="4A57DE3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2) Оцінка досягнення стратегічних і оперативних цілей та виконання завдань, надання інформації необхідної для коригування Плану заходів  та актуалізації завдань Стратегії в рамках затверджених цілей;</w:t>
      </w:r>
    </w:p>
    <w:p w14:paraId="27F4D101"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Підтримка в робочому стані системи стратегічного планування, моніторингу та оцінки показників індикаторів.</w:t>
      </w:r>
    </w:p>
    <w:p w14:paraId="7602D1D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Моніторинг та оцінка реалізації Стратегії розвитку Славутської   міської  територіальної громади здійснюється за 4 рівнями:</w:t>
      </w:r>
    </w:p>
    <w:p w14:paraId="653984C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Рівень реалізації окремого заходу (з Плану заходів) та/або проекту місцевого розвитку;</w:t>
      </w:r>
    </w:p>
    <w:p w14:paraId="6AA734A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Рівень виконання завдань Стратегії (Розділ 4);</w:t>
      </w:r>
    </w:p>
    <w:p w14:paraId="2B9D037A"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Рівень досягнення стратегічних та оперативних цілей (Розділ 4) і загальний стан розвитку громади;</w:t>
      </w:r>
    </w:p>
    <w:p w14:paraId="419B3A5C"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 Рівень змін зовнішнього середовища, що впливає на розвиток громади, що  базується на аналізі основних показників, що характеризують ситуацію в державі в цілому та Хмельницької області, які є стратегічно важливими для міської громади.</w:t>
      </w:r>
    </w:p>
    <w:p w14:paraId="7B1AA97E"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Для всіх можливих форм організації процесу моніторингу та оцінки головним є проведення ретельного відслідковування виконання завдань і реалізації проектів/заходів, коригування та актуалізація Стратегії з огляду на зміну умов життєдіяльності громади, оскільки одні проекти будуть завершені, а деякі замінено іншими.</w:t>
      </w:r>
    </w:p>
    <w:p w14:paraId="48E55151"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 результатами проведеного моніторингу та проведеної оцінки реалізації Стратегії розвитку громади, моніторингова група готує та затверджує зведений моніторинговий звіт (далі – Звіт).  Моніторинг та оцінка ключових та динамічних індикативних показників Стратегії, а також підготовка Звіту здійснюється відповідно до затвердженого моніторинговою групою порядку. Сам Звіт оприлюднюється на офіційному веб-сайті Славутської міської ради і включає наступну інформацію:</w:t>
      </w:r>
    </w:p>
    <w:p w14:paraId="206D64B9"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Результати порівняння фактичних та базових значень індикативних показників;</w:t>
      </w:r>
    </w:p>
    <w:p w14:paraId="1FBDCDF3"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Досягнення запланованих оперативних та стратегічних цілей;</w:t>
      </w:r>
    </w:p>
    <w:p w14:paraId="4F92945B"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Задоволення потреб різних груп заінтересованих осіб;</w:t>
      </w:r>
    </w:p>
    <w:p w14:paraId="45523FEC"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 Наявність незапланованих змін та впливів;</w:t>
      </w:r>
    </w:p>
    <w:p w14:paraId="7F6B2AE7"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5) Сталість результатів реалізації Стратегії, тощо.</w:t>
      </w:r>
    </w:p>
    <w:p w14:paraId="4D59EEE1"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Пропозиції до звіту з питань корегування Стратегії та Плану заходів з її реалізації за результатами моніторингу та оцінки можуть вноситися:</w:t>
      </w:r>
    </w:p>
    <w:p w14:paraId="0E2E1D76" w14:textId="77777777" w:rsidR="00784DF1" w:rsidRPr="000F24AF" w:rsidRDefault="00F310EA">
      <w:pPr>
        <w:numPr>
          <w:ilvl w:val="0"/>
          <w:numId w:val="2"/>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членами моніторингової групи за результатами проведених консультацій із заінтересованими сторонами;</w:t>
      </w:r>
    </w:p>
    <w:p w14:paraId="1A2CE4AD" w14:textId="77777777" w:rsidR="00784DF1" w:rsidRPr="000F24AF" w:rsidRDefault="00F310EA">
      <w:pPr>
        <w:numPr>
          <w:ilvl w:val="0"/>
          <w:numId w:val="2"/>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депутатами міської ради;</w:t>
      </w:r>
    </w:p>
    <w:p w14:paraId="474D8C27" w14:textId="77777777" w:rsidR="00784DF1" w:rsidRPr="000F24AF" w:rsidRDefault="00F310EA">
      <w:pPr>
        <w:numPr>
          <w:ilvl w:val="0"/>
          <w:numId w:val="2"/>
        </w:num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зацікавленими організаціями, установами, громадськими організаціями та жителями.</w:t>
      </w:r>
    </w:p>
    <w:p w14:paraId="05067CB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Успіх реалізації та сталості результатів кожного проекту базується на розумному врахуванні інтересів громади і приватних інтересів. Тому, де це можливо, необхідне поєднання фінансування з бюджету громади і приватних коштів на додаток до підтримки з держбюджету та програм міжнародної технічної допомоги.</w:t>
      </w:r>
    </w:p>
    <w:p w14:paraId="64EAB24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Участь проектів міжнародної технічної допомоги (зокрема, ЄС, США), має важливе значення для надання фінансових ресурсів та технічної допомоги, забезпечення управлінського потенціалу і технічних навичок для реалізації стратегії. Важливо розвивати діяльність неурядових громадських організацій в громаді як можливість залучення мешканців до громадських ініціатив, підвищення лояльності до територіальної громади, де вони мешкають, а також розглядати НУО як ресурс залучення грантових коштів в громаду.</w:t>
      </w:r>
    </w:p>
    <w:p w14:paraId="1AC5F9B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Досвід інших громад, регіонів і країн може прискорити реалізацію проектів і сприяти отриманню максимальної віддачі. </w:t>
      </w:r>
    </w:p>
    <w:p w14:paraId="380932CD" w14:textId="77777777" w:rsidR="00784DF1" w:rsidRPr="000F24AF" w:rsidRDefault="00F310EA">
      <w:pPr>
        <w:spacing w:line="240" w:lineRule="auto"/>
        <w:jc w:val="both"/>
        <w:rPr>
          <w:rFonts w:ascii="Times New Roman" w:eastAsia="Times New Roman" w:hAnsi="Times New Roman" w:cs="Times New Roman"/>
          <w:sz w:val="28"/>
          <w:szCs w:val="28"/>
        </w:rPr>
        <w:sectPr w:rsidR="00784DF1" w:rsidRPr="000F24AF" w:rsidSect="0067472E">
          <w:footerReference w:type="default" r:id="rId16"/>
          <w:pgSz w:w="11906" w:h="16838"/>
          <w:pgMar w:top="850" w:right="850" w:bottom="709" w:left="1417" w:header="708" w:footer="708" w:gutter="0"/>
          <w:pgNumType w:start="1"/>
          <w:cols w:space="720"/>
          <w:titlePg/>
          <w:docGrid w:linePitch="299"/>
        </w:sectPr>
      </w:pPr>
      <w:r w:rsidRPr="000F24AF">
        <w:rPr>
          <w:rFonts w:ascii="Times New Roman" w:eastAsia="Times New Roman" w:hAnsi="Times New Roman" w:cs="Times New Roman"/>
          <w:sz w:val="28"/>
          <w:szCs w:val="28"/>
        </w:rPr>
        <w:t>Відповідно до передбачених стратегією цілей, окремі завдання та ідеї проектів можуть бути додані, або змінені в наступні роки під час процедур моніторингу та актуалізації стратегії.</w:t>
      </w:r>
    </w:p>
    <w:p w14:paraId="53EEB617" w14:textId="77777777" w:rsidR="00784DF1" w:rsidRPr="000F24AF" w:rsidRDefault="00784DF1">
      <w:pPr>
        <w:spacing w:line="240" w:lineRule="auto"/>
        <w:jc w:val="both"/>
        <w:rPr>
          <w:rFonts w:ascii="Times New Roman" w:eastAsia="Times New Roman" w:hAnsi="Times New Roman" w:cs="Times New Roman"/>
          <w:sz w:val="28"/>
          <w:szCs w:val="28"/>
        </w:rPr>
        <w:sectPr w:rsidR="00784DF1" w:rsidRPr="000F24AF">
          <w:type w:val="continuous"/>
          <w:pgSz w:w="11906" w:h="16838"/>
          <w:pgMar w:top="850" w:right="850" w:bottom="709" w:left="1417" w:header="708" w:footer="708" w:gutter="0"/>
          <w:cols w:space="720"/>
        </w:sectPr>
      </w:pPr>
    </w:p>
    <w:p w14:paraId="07CC8579" w14:textId="77777777" w:rsidR="00784DF1" w:rsidRPr="000F24AF" w:rsidRDefault="00F310EA">
      <w:pPr>
        <w:pBdr>
          <w:top w:val="nil"/>
          <w:left w:val="nil"/>
          <w:bottom w:val="nil"/>
          <w:right w:val="nil"/>
          <w:between w:val="nil"/>
        </w:pBdr>
        <w:spacing w:before="200"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lastRenderedPageBreak/>
        <w:t>ДОДАТОК 1.</w:t>
      </w:r>
      <w:r w:rsidRPr="000F24AF">
        <w:rPr>
          <w:rFonts w:ascii="Times New Roman" w:eastAsia="Times New Roman" w:hAnsi="Times New Roman" w:cs="Times New Roman"/>
          <w:color w:val="000000"/>
          <w:sz w:val="28"/>
          <w:szCs w:val="28"/>
        </w:rPr>
        <w:t xml:space="preserve"> Ключові індикативні показники досягнення цілей та</w:t>
      </w:r>
      <w:r w:rsidRPr="000F24AF">
        <w:rPr>
          <w:rFonts w:ascii="Times New Roman" w:eastAsia="Times New Roman" w:hAnsi="Times New Roman" w:cs="Times New Roman"/>
          <w:color w:val="000000"/>
          <w:sz w:val="24"/>
          <w:szCs w:val="24"/>
        </w:rPr>
        <w:t xml:space="preserve"> </w:t>
      </w:r>
      <w:r w:rsidRPr="000F24AF">
        <w:rPr>
          <w:rFonts w:ascii="Times New Roman" w:eastAsia="Times New Roman" w:hAnsi="Times New Roman" w:cs="Times New Roman"/>
          <w:color w:val="000000"/>
          <w:sz w:val="28"/>
          <w:szCs w:val="28"/>
        </w:rPr>
        <w:t>виконання завдань Стратегії розвитку Славутської міської територіальної </w:t>
      </w:r>
      <w:r w:rsidRPr="000F24AF">
        <w:rPr>
          <w:rFonts w:ascii="Times New Roman" w:eastAsia="Times New Roman" w:hAnsi="Times New Roman" w:cs="Times New Roman"/>
          <w:color w:val="000000"/>
          <w:sz w:val="24"/>
          <w:szCs w:val="24"/>
        </w:rPr>
        <w:t xml:space="preserve"> </w:t>
      </w:r>
      <w:r w:rsidRPr="000F24AF">
        <w:rPr>
          <w:rFonts w:ascii="Times New Roman" w:eastAsia="Times New Roman" w:hAnsi="Times New Roman" w:cs="Times New Roman"/>
          <w:color w:val="000000"/>
          <w:sz w:val="28"/>
          <w:szCs w:val="28"/>
        </w:rPr>
        <w:t>громади до 2027 року</w:t>
      </w:r>
    </w:p>
    <w:p w14:paraId="4C2922C3"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61276855" w14:textId="77777777" w:rsidR="00784DF1" w:rsidRPr="000F24AF" w:rsidRDefault="00F310EA">
      <w:pPr>
        <w:spacing w:line="240" w:lineRule="auto"/>
        <w:jc w:val="center"/>
        <w:rPr>
          <w:rFonts w:ascii="Times New Roman" w:hAnsi="Times New Roman" w:cs="Times New Roman"/>
          <w:b/>
          <w:bCs/>
          <w:sz w:val="28"/>
          <w:szCs w:val="28"/>
        </w:rPr>
      </w:pPr>
      <w:r w:rsidRPr="000F24AF">
        <w:rPr>
          <w:rFonts w:ascii="Times New Roman" w:hAnsi="Times New Roman" w:cs="Times New Roman"/>
          <w:b/>
          <w:bCs/>
          <w:sz w:val="28"/>
          <w:szCs w:val="28"/>
        </w:rPr>
        <w:t>Ключові індикативні показники досягнення цілей та виконання завдань</w:t>
      </w:r>
      <w:r w:rsidRPr="000F24AF">
        <w:rPr>
          <w:rFonts w:ascii="Times New Roman" w:hAnsi="Times New Roman" w:cs="Times New Roman"/>
          <w:b/>
          <w:bCs/>
          <w:sz w:val="28"/>
          <w:szCs w:val="28"/>
        </w:rPr>
        <w:br/>
        <w:t xml:space="preserve">Стратегії розвитку </w:t>
      </w:r>
      <w:r w:rsidRPr="000F24AF">
        <w:rPr>
          <w:rFonts w:ascii="Times New Roman" w:hAnsi="Times New Roman" w:cs="Times New Roman"/>
          <w:b/>
          <w:bCs/>
          <w:sz w:val="28"/>
          <w:szCs w:val="28"/>
          <w:highlight w:val="white"/>
        </w:rPr>
        <w:t xml:space="preserve">Славутської </w:t>
      </w:r>
      <w:r w:rsidRPr="000F24AF">
        <w:rPr>
          <w:rFonts w:ascii="Times New Roman" w:hAnsi="Times New Roman" w:cs="Times New Roman"/>
          <w:b/>
          <w:bCs/>
          <w:sz w:val="28"/>
          <w:szCs w:val="28"/>
        </w:rPr>
        <w:t>територіальної громади на 2026-2027 роки</w:t>
      </w:r>
    </w:p>
    <w:tbl>
      <w:tblPr>
        <w:tblStyle w:val="ac"/>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0"/>
        <w:gridCol w:w="8514"/>
        <w:gridCol w:w="1703"/>
        <w:gridCol w:w="3241"/>
      </w:tblGrid>
      <w:tr w:rsidR="00784DF1" w:rsidRPr="000F24AF" w14:paraId="67C43184" w14:textId="77777777" w:rsidTr="000F24AF">
        <w:tc>
          <w:tcPr>
            <w:tcW w:w="590"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FDA6862" w14:textId="77777777" w:rsidR="00784DF1" w:rsidRPr="000F24AF" w:rsidRDefault="00F310EA" w:rsidP="000F24AF">
            <w:pPr>
              <w:spacing w:after="0" w:line="240" w:lineRule="auto"/>
              <w:rPr>
                <w:rFonts w:ascii="Times New Roman" w:eastAsia="Times New Roman" w:hAnsi="Times New Roman" w:cs="Times New Roman"/>
                <w:b/>
                <w:bCs/>
                <w:sz w:val="24"/>
                <w:szCs w:val="24"/>
              </w:rPr>
            </w:pPr>
            <w:r w:rsidRPr="000F24AF">
              <w:rPr>
                <w:rFonts w:ascii="Times New Roman" w:eastAsia="Times New Roman" w:hAnsi="Times New Roman" w:cs="Times New Roman"/>
                <w:b/>
                <w:bCs/>
              </w:rPr>
              <w:t xml:space="preserve">Код індикатора </w:t>
            </w:r>
          </w:p>
        </w:tc>
        <w:tc>
          <w:tcPr>
            <w:tcW w:w="2790"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8E359D5" w14:textId="77777777" w:rsidR="00784DF1" w:rsidRPr="000F24AF" w:rsidRDefault="00F310EA" w:rsidP="000F24AF">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Назва індикатора</w:t>
            </w:r>
          </w:p>
        </w:tc>
        <w:tc>
          <w:tcPr>
            <w:tcW w:w="558"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4FA1F3E"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Одиниця виміру</w:t>
            </w:r>
          </w:p>
        </w:tc>
        <w:tc>
          <w:tcPr>
            <w:tcW w:w="1063"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A8D3F5B" w14:textId="77777777" w:rsidR="00784DF1" w:rsidRPr="000F24AF" w:rsidRDefault="00F310EA" w:rsidP="000F24AF">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Джерело показників динамічних індикаторів</w:t>
            </w:r>
          </w:p>
        </w:tc>
      </w:tr>
      <w:tr w:rsidR="00784DF1" w:rsidRPr="000F24AF" w14:paraId="30289C24"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6CAC7C47"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1. </w:t>
            </w:r>
            <w:r w:rsidRPr="000F24AF">
              <w:rPr>
                <w:rFonts w:ascii="Times New Roman" w:eastAsia="Times New Roman" w:hAnsi="Times New Roman" w:cs="Times New Roman"/>
                <w:b/>
                <w:bCs/>
                <w:color w:val="FFFFFF"/>
                <w:sz w:val="26"/>
                <w:szCs w:val="26"/>
              </w:rPr>
              <w:t>Громада якісного життя та сучасних послуг</w:t>
            </w:r>
          </w:p>
        </w:tc>
      </w:tr>
      <w:tr w:rsidR="00784DF1" w:rsidRPr="000F24AF" w14:paraId="4DFE949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20FADDBB"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31921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забезпечення якісних публічних послуг та комфортного середовища проживання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632B1A2"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1D5468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ОЦ-1</w:t>
            </w:r>
          </w:p>
        </w:tc>
      </w:tr>
      <w:tr w:rsidR="00784DF1" w:rsidRPr="000F24AF" w14:paraId="7505CE02"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A980508"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1.1. </w:t>
            </w:r>
            <w:r w:rsidRPr="000F24AF">
              <w:rPr>
                <w:rFonts w:ascii="Times New Roman" w:eastAsia="Times New Roman" w:hAnsi="Times New Roman" w:cs="Times New Roman"/>
                <w:b/>
                <w:bCs/>
                <w:sz w:val="26"/>
                <w:szCs w:val="26"/>
              </w:rPr>
              <w:t>Забезпечено безбар’єрне, інклюзивне та безпечне середовище в громаді</w:t>
            </w:r>
          </w:p>
        </w:tc>
      </w:tr>
      <w:tr w:rsidR="00784DF1" w:rsidRPr="000F24AF" w14:paraId="43D80A5E" w14:textId="77777777" w:rsidTr="000F24AF">
        <w:trPr>
          <w:trHeight w:val="436"/>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ABD1537"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2E3CDC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створення безбарєрного та безпечного публічного простору</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85AFDD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5C865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ОЦ-1.1</w:t>
            </w:r>
          </w:p>
        </w:tc>
      </w:tr>
      <w:tr w:rsidR="00784DF1" w:rsidRPr="000F24AF" w14:paraId="42E034E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2128FA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1E4C9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комунальних закладів та установ соціальної, культурної, медичної, освітньої, спортивної, адміністративної сфер, в яких забезпечено доступність та комфортність для осіб з інвалідністю</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E6D22E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1074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комунальних закладів та установ,</w:t>
            </w:r>
            <w:r w:rsidRPr="000F24AF">
              <w:rPr>
                <w:rFonts w:ascii="Times New Roman" w:eastAsia="Times New Roman" w:hAnsi="Times New Roman" w:cs="Times New Roman"/>
              </w:rPr>
              <w:br/>
              <w:t>технічні обстеження доступності об’єктів</w:t>
            </w:r>
          </w:p>
        </w:tc>
      </w:tr>
      <w:tr w:rsidR="00784DF1" w:rsidRPr="000F24AF" w14:paraId="5145556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E59AE0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74FF0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Створено та облаштовано сучасні паркові зони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6999B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C102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740CC39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BE94B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04F80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 безбар’єрних пішохідних переходів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9AB21C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C441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65A8BC2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B7D87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КІП-01104</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F7FCA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облаштованих/оновлених громадських просторів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7A4B8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365E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5FF0755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548478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ED6BA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встановлених елементів благоустрою (лавки, МАФи тощо)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F46A19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3B19D6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310EE45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6D1C32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37718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громадських вбиралень, доступних для маломобільних груп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20B05C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BE9BD4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711F255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359F8F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DB16A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Протяжність відремонтованих/реконструйованих доріг</w:t>
            </w:r>
          </w:p>
          <w:p w14:paraId="2A5C4951" w14:textId="77777777" w:rsidR="00784DF1" w:rsidRPr="000F24AF" w:rsidRDefault="00F310EA" w:rsidP="000F24AF">
            <w:pPr>
              <w:spacing w:before="240" w:after="0" w:line="240" w:lineRule="auto"/>
              <w:ind w:left="700"/>
              <w:rPr>
                <w:rFonts w:ascii="Times New Roman" w:eastAsia="Times New Roman" w:hAnsi="Times New Roman" w:cs="Times New Roman"/>
              </w:rPr>
            </w:pPr>
            <w:r w:rsidRPr="000F24AF">
              <w:rPr>
                <w:rFonts w:ascii="Times New Roman" w:eastAsia="Times New Roman" w:hAnsi="Times New Roman" w:cs="Times New Roman"/>
              </w:rPr>
              <w:t xml:space="preserve"> </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1757D6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км</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35864C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капітального будівництва</w:t>
            </w:r>
          </w:p>
        </w:tc>
      </w:tr>
      <w:tr w:rsidR="00784DF1" w:rsidRPr="000F24AF" w14:paraId="2618413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2E989B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456554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Протяжність тротуарів, облаштованих за стандартами безбар’єрності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F1360E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км</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79A0B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капітального будівництва</w:t>
            </w:r>
          </w:p>
        </w:tc>
      </w:tr>
      <w:tr w:rsidR="00784DF1" w:rsidRPr="000F24AF" w14:paraId="479D296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B898FB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75AA7E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 інклюзивних зупинок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BE76B7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133A7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p w14:paraId="44B750A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3432AAF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34AF48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КІП-01110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D93557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Додаткова площа кладовища після розширення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842136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га</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9EEAB6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з питань регулювання земельних відносин</w:t>
            </w:r>
          </w:p>
        </w:tc>
      </w:tr>
      <w:tr w:rsidR="00784DF1" w:rsidRPr="000F24AF" w14:paraId="7C6B4562"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6D4CA8D"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1.2. </w:t>
            </w:r>
            <w:r w:rsidRPr="000F24AF">
              <w:rPr>
                <w:rFonts w:ascii="Times New Roman" w:eastAsia="Times New Roman" w:hAnsi="Times New Roman" w:cs="Times New Roman"/>
                <w:b/>
                <w:bCs/>
                <w:sz w:val="26"/>
                <w:szCs w:val="26"/>
              </w:rPr>
              <w:t>Сформовано сучасне культурне, освітнє та спортивне середовище</w:t>
            </w:r>
          </w:p>
        </w:tc>
      </w:tr>
      <w:tr w:rsidR="00784DF1" w:rsidRPr="000F24AF" w14:paraId="5E56E6C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3A51A95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9DAB92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розвитку освітнього, культурного та спортивного середовища</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6FD4C95"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E6FB3F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ОЦ-1.2</w:t>
            </w:r>
          </w:p>
        </w:tc>
      </w:tr>
      <w:tr w:rsidR="00784DF1" w:rsidRPr="000F24AF" w14:paraId="4CDA940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6E09CB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E9D1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якості надання освітніх послуг в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223A3A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B39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 результати моніторингів якості освіти, опитування батьків/учнів</w:t>
            </w:r>
          </w:p>
        </w:tc>
      </w:tr>
      <w:tr w:rsidR="00784DF1" w:rsidRPr="000F24AF" w14:paraId="1F3B451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86EAF5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94A20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громади в яких оновлено матеріально-технічну базу до загальної кількості освітніх закладів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BDA5F1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E319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керівників закладів освіти, акти виконаних робіт / закупівель</w:t>
            </w:r>
          </w:p>
          <w:p w14:paraId="5B4272C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121EBE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FD57D2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C2F5B8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що відповідають стандартам НУШ</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FD6DE0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15F6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Звіти закладів освіти </w:t>
            </w:r>
          </w:p>
          <w:p w14:paraId="0284F119"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7F90452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D64C48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DD37EC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з особливими потребами, які користуються освітніми послугами від загальної кількості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5B4549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D0D3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Інклюзивно-ресурсний центр (ІРЦ), управління освіти</w:t>
            </w:r>
          </w:p>
        </w:tc>
      </w:tr>
      <w:tr w:rsidR="00784DF1" w:rsidRPr="000F24AF" w14:paraId="6E84F63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CB9CB0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КІП-01205</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AE87B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Оновлено матеріально-технічні бази навчальних закладів громади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899257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FF41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Фінансові та закупівельні звіти </w:t>
            </w:r>
          </w:p>
        </w:tc>
      </w:tr>
      <w:tr w:rsidR="00784DF1" w:rsidRPr="000F24AF" w14:paraId="745CB95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DE69B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2EB89D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охоплення енергоефективними заходами у закладів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114719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6C8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Енергоменеджер, енергетичні аудити</w:t>
            </w:r>
          </w:p>
        </w:tc>
      </w:tr>
      <w:tr w:rsidR="00784DF1" w:rsidRPr="000F24AF" w14:paraId="40ACD4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43FE0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9765C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обладнаних системами автоматичної пожежної сигналізації</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297A1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D673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Технічні паспорти об’єктів</w:t>
            </w:r>
          </w:p>
        </w:tc>
      </w:tr>
      <w:tr w:rsidR="00784DF1" w:rsidRPr="000F24AF" w14:paraId="6EDB29C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16B106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606DB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загальної середньої освіти забезпечених сучасним обладнанням</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55F12A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C4BF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Інвентаризація матеріально-технічної бази</w:t>
            </w:r>
          </w:p>
        </w:tc>
      </w:tr>
      <w:tr w:rsidR="00784DF1" w:rsidRPr="000F24AF" w14:paraId="3153401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8DDC7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F4C926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дошкільної та загальної середньої освіти де створено новий освітній простір</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99BDE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6449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керівників закладів</w:t>
            </w:r>
          </w:p>
        </w:tc>
      </w:tr>
      <w:tr w:rsidR="00784DF1" w:rsidRPr="000F24AF" w14:paraId="4957956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1CF3C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4DFBA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учнів, охоплених позаурочною діяльністю</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8BC68F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3E57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Журнали гурткової роботи</w:t>
            </w:r>
          </w:p>
        </w:tc>
      </w:tr>
      <w:tr w:rsidR="00784DF1" w:rsidRPr="000F24AF" w14:paraId="5443174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0B2B3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786C46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загальної середньої освіти в яких оновлено рецептури харчування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829D6A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C645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Внутрішній аудит харчоблоків</w:t>
            </w:r>
          </w:p>
        </w:tc>
      </w:tr>
      <w:tr w:rsidR="00784DF1" w:rsidRPr="000F24AF" w14:paraId="620BAB1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CDFFF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64C6C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Педагогічні працівники, котрі скористались консультаційними послугами центру професійного розвитку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D2B2E7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35BF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Реєстри участі у навчаннях </w:t>
            </w:r>
          </w:p>
        </w:tc>
      </w:tr>
      <w:tr w:rsidR="00784DF1" w:rsidRPr="000F24AF" w14:paraId="02860DB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4AF1FB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D61911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Гуртки позашкільної освіти, що функціонують на території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307195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62C75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5753DCC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BC8759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4546C2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Напрямки роботи позашкільних гуртків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C6624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5CBB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Програми гуртків</w:t>
            </w:r>
          </w:p>
        </w:tc>
      </w:tr>
      <w:tr w:rsidR="00784DF1" w:rsidRPr="000F24AF" w14:paraId="39A7AA3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748AC5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A08190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котрі скористались послугами гуртків позашкільної освіти від загальної кількості школярів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3B463A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FD62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Заклади позашкільної освіти</w:t>
            </w:r>
          </w:p>
        </w:tc>
      </w:tr>
      <w:tr w:rsidR="00784DF1" w:rsidRPr="000F24AF" w14:paraId="71EA04F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03A49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7325D7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Середній бал за результатами ЗНО в школах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239695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бал</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AFBC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71D0610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9CC70D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12838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дошкільного віку охоплена ДНЗ, у загальній кількості дітей дошкільного віку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84DE4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0538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6215AB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226B88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28230C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діючих творчих колективів, гуртків, студій̆</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95B69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B254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59EAF6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A24DD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8FFFE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дошкільного та шкільного віку, які отримують психологічну допомогу та підтримку від загальної кількості, що її потребують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059048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E9C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Керівники закладів освіти</w:t>
            </w:r>
          </w:p>
        </w:tc>
      </w:tr>
      <w:tr w:rsidR="00784DF1" w:rsidRPr="000F24AF" w14:paraId="247B1F7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BC18F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КІП-01220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215F8E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активності школярів та школярок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FFA422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7DD2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закладів освіти</w:t>
            </w:r>
          </w:p>
        </w:tc>
      </w:tr>
      <w:tr w:rsidR="00784DF1" w:rsidRPr="000F24AF" w14:paraId="542839E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273085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21327C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Загальний рівень залучення школярів та школярок до процесу ухвалення рішень, що їх стосуються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3EAC08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9122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Учнівське самоврядування, </w:t>
            </w:r>
          </w:p>
          <w:p w14:paraId="2B6B09F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опитування</w:t>
            </w:r>
          </w:p>
          <w:p w14:paraId="446AE6E2"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0C7F9D2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641350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E9CCBB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випускників 11-х класів, які навчаються в закладах професійно-технічної та передвищої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03F70A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1ED0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вступної кампанії (ДПТНЗ)</w:t>
            </w:r>
          </w:p>
        </w:tc>
      </w:tr>
      <w:tr w:rsidR="00784DF1" w:rsidRPr="000F24AF" w14:paraId="4258C3B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6BDD3E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B77888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випускників 11-х класів, які продовжують навчання в закладах професійно-технічної та передвищої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3BE938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EFAD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вступної кампанії (ДПТНЗ)</w:t>
            </w:r>
          </w:p>
        </w:tc>
      </w:tr>
      <w:tr w:rsidR="00784DF1" w:rsidRPr="000F24AF" w14:paraId="35C126D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2585E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1EEE7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осіб (ветерани, люди з інвалідністю), залучених до адаптивного спорту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B0834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A958D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молоді та спорту</w:t>
            </w:r>
          </w:p>
        </w:tc>
      </w:tr>
      <w:tr w:rsidR="00784DF1" w:rsidRPr="000F24AF" w14:paraId="178AE6F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DFBC29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E64624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модернізованих/створених спортивних майданчиків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C1B5F0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19D84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 Відділ молоді та спорту</w:t>
            </w:r>
          </w:p>
        </w:tc>
      </w:tr>
      <w:tr w:rsidR="00784DF1" w:rsidRPr="000F24AF" w14:paraId="5D351A5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6CAB2D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93CF07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модернізованих харчоблоків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1E3300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3B621A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0EAD8AF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93F86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22ECC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створених STEM-класів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E1FEE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FDE7A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41C1965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2B8617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80269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оновлених комп’ютерних класів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D553B3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9CD3D9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7587BD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AB052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КІП-01229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5CD79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педагогів, які пройшли навчання з медіаграмотності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9C7EEA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61AA5D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КУ «Центр професійного розвитку педагогічних працівників»</w:t>
            </w:r>
          </w:p>
        </w:tc>
      </w:tr>
      <w:tr w:rsidR="00784DF1" w:rsidRPr="000F24AF" w14:paraId="08C6E5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89418C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86BE0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впровадження медіаграмотності в освітній процес</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0347CB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A23E0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p w14:paraId="73330EA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Моніторинг, опитування</w:t>
            </w:r>
          </w:p>
        </w:tc>
      </w:tr>
      <w:tr w:rsidR="00784DF1" w:rsidRPr="000F24AF" w14:paraId="2C4B0C5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151EE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4A80B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реалізованих проєктів у рамках громадського/молодіжного бюджету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83871F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785B1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5FD928B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62666E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A45EC2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фінансування молодіжних ініціатив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817E4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грн</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DD5D85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5BCA65E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FBED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3D87B6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засідань/активностей Молодіжної ради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302FB8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од./рік</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47947F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CEBBB7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EB384C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FB071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Факт реєстрації Університету третього віку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4CBE9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37DB7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соціального захисту населення</w:t>
            </w:r>
          </w:p>
        </w:tc>
      </w:tr>
      <w:tr w:rsidR="00784DF1" w:rsidRPr="000F24AF" w14:paraId="23A7250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A84F1B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939FFF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проведених культурно-масових заходів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11DF56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од./рік</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5B891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культури</w:t>
            </w:r>
          </w:p>
        </w:tc>
      </w:tr>
      <w:tr w:rsidR="00784DF1" w:rsidRPr="000F24AF" w14:paraId="20E4942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5E453A90"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t xml:space="preserve">ОПЕРАТИВНА ЦІЛЬ № 1.3. </w:t>
            </w:r>
            <w:r w:rsidRPr="000F24AF">
              <w:rPr>
                <w:rFonts w:ascii="Times New Roman" w:eastAsia="Times New Roman" w:hAnsi="Times New Roman" w:cs="Times New Roman"/>
                <w:b/>
                <w:bCs/>
                <w:sz w:val="26"/>
                <w:szCs w:val="26"/>
              </w:rPr>
              <w:t>Підвищено доступність та якість системи охорони здоров’я і соціального захисту населення</w:t>
            </w:r>
          </w:p>
        </w:tc>
      </w:tr>
      <w:tr w:rsidR="00784DF1" w:rsidRPr="000F24AF" w14:paraId="232D052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C14A74E"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63674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доступності медичних та соціальних послуг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37EDA80"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4913F1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ОЦ-1.3</w:t>
            </w:r>
          </w:p>
        </w:tc>
      </w:tr>
      <w:tr w:rsidR="00784DF1" w:rsidRPr="000F24AF" w14:paraId="1AB6B47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12AA54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14141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комунальних закладів та установ соціальної, культурної, медичної, освітньої, спортивної, адміністративної сфер, в яких забезпечено доступність та комфортність для осіб з інвалідністю</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952F0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352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Результати технічних обстежень доступності</w:t>
            </w:r>
          </w:p>
        </w:tc>
      </w:tr>
      <w:tr w:rsidR="00784DF1" w:rsidRPr="000F24AF" w14:paraId="581DC3E3" w14:textId="77777777" w:rsidTr="000F24AF">
        <w:trPr>
          <w:trHeight w:val="1061"/>
        </w:trPr>
        <w:tc>
          <w:tcPr>
            <w:tcW w:w="590" w:type="pct"/>
            <w:tcBorders>
              <w:top w:val="single" w:sz="8" w:space="0" w:color="000000"/>
              <w:left w:val="single" w:sz="8" w:space="0" w:color="000000"/>
              <w:bottom w:val="single" w:sz="8" w:space="0" w:color="000000"/>
              <w:right w:val="single" w:sz="8" w:space="0" w:color="000000"/>
            </w:tcBorders>
          </w:tcPr>
          <w:p w14:paraId="6E365DB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6B56A6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населення громади, яке уклало декларації з лікарями первинної медичної допомоги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BFCB4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574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Електронна система eHealth, заклади первинної медичної допомоги</w:t>
            </w:r>
          </w:p>
          <w:p w14:paraId="1DB8DDB2"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A1B48E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8F0CD9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0B991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лікарів первинної медичної допомоги на 10 тис.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CFD81B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537D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Штатні розписи медичних закладів</w:t>
            </w:r>
          </w:p>
        </w:tc>
      </w:tr>
      <w:tr w:rsidR="00784DF1" w:rsidRPr="000F24AF" w14:paraId="7C55F5C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C9C3E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E6D4EE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лікарів вторинної медичної допомоги  на 10 тис.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278F9E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770F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Штатні розписи медичних закладів</w:t>
            </w:r>
          </w:p>
        </w:tc>
      </w:tr>
      <w:tr w:rsidR="00784DF1" w:rsidRPr="000F24AF" w14:paraId="783835E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8C36EE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C8234A9" w14:textId="77777777" w:rsidR="00784DF1" w:rsidRPr="000F24AF" w:rsidRDefault="00F310EA" w:rsidP="000F24AF">
            <w:pPr>
              <w:spacing w:before="240" w:after="0" w:line="240" w:lineRule="auto"/>
              <w:rPr>
                <w:rFonts w:ascii="Times New Roman" w:eastAsia="Times New Roman" w:hAnsi="Times New Roman" w:cs="Times New Roman"/>
                <w:highlight w:val="white"/>
              </w:rPr>
            </w:pPr>
            <w:r w:rsidRPr="000F24AF">
              <w:rPr>
                <w:rFonts w:ascii="Times New Roman" w:eastAsia="Times New Roman" w:hAnsi="Times New Roman" w:cs="Times New Roman"/>
                <w:highlight w:val="white"/>
              </w:rPr>
              <w:t>Рівень задоволеності мешканців доступністю медичних послуг, %</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A2B1FB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BC38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Соціологічні опитування населення громад</w:t>
            </w:r>
          </w:p>
        </w:tc>
      </w:tr>
      <w:tr w:rsidR="00784DF1" w:rsidRPr="000F24AF" w14:paraId="3DE7C9B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F77E8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62EE2F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інвестицій у модернізацію медичних закладів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FC64A5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 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FBE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медичних закладів</w:t>
            </w:r>
          </w:p>
        </w:tc>
      </w:tr>
      <w:tr w:rsidR="00784DF1" w:rsidRPr="000F24AF" w14:paraId="7867B973" w14:textId="77777777" w:rsidTr="000F24AF">
        <w:trPr>
          <w:trHeight w:val="628"/>
        </w:trPr>
        <w:tc>
          <w:tcPr>
            <w:tcW w:w="590" w:type="pct"/>
            <w:tcBorders>
              <w:top w:val="single" w:sz="8" w:space="0" w:color="000000"/>
              <w:left w:val="single" w:sz="8" w:space="0" w:color="000000"/>
              <w:bottom w:val="single" w:sz="8" w:space="0" w:color="000000"/>
              <w:right w:val="single" w:sz="8" w:space="0" w:color="000000"/>
            </w:tcBorders>
          </w:tcPr>
          <w:p w14:paraId="0031518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F10C9A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оновлених відділень (приймальних, операційних, реанімаційних тощо)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2142AC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A4E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Адміністрації медичних закладів</w:t>
            </w:r>
          </w:p>
        </w:tc>
      </w:tr>
      <w:tr w:rsidR="00784DF1" w:rsidRPr="000F24AF" w14:paraId="6CD400B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E4262B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D2F78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діагностичного обладнання віком до 5 років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F6DD99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16BD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Бухгалтерський облік основних засобів</w:t>
            </w:r>
          </w:p>
        </w:tc>
      </w:tr>
      <w:tr w:rsidR="00784DF1" w:rsidRPr="000F24AF" w14:paraId="0034FAF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C2C108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182A66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Соціальних послуг запроваджено в громаді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C362FA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E238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Центр надання соціальних послуг</w:t>
            </w:r>
          </w:p>
        </w:tc>
      </w:tr>
      <w:tr w:rsidR="00784DF1" w:rsidRPr="000F24AF" w14:paraId="3A75674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B8D576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85F240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осіб охоплених соціальними програмами та послугами, що фінансуються з місцевого бюджету від загальної кількості осіб, котрі їх потребують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F5C9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20A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соціального захисту населення</w:t>
            </w:r>
          </w:p>
        </w:tc>
      </w:tr>
      <w:tr w:rsidR="00784DF1" w:rsidRPr="000F24AF" w14:paraId="3C49DB7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5075A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632F55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надавачів соціальних послуг</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BFACB0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C46E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Реєстр надавачів соціальних послуг</w:t>
            </w:r>
          </w:p>
        </w:tc>
      </w:tr>
      <w:tr w:rsidR="00784DF1" w:rsidRPr="000F24AF" w14:paraId="77421BD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8748D1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A557BA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Середня тривалість життя мешканців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C76914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років</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F83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Головне управління Держстату в області</w:t>
            </w:r>
          </w:p>
        </w:tc>
      </w:tr>
      <w:tr w:rsidR="00784DF1" w:rsidRPr="000F24AF" w14:paraId="2B99CB2D"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E3252A8" w14:textId="77777777" w:rsidR="00784DF1" w:rsidRPr="000F24AF" w:rsidRDefault="00F310EA" w:rsidP="000F24AF">
            <w:pPr>
              <w:spacing w:after="0" w:line="240" w:lineRule="auto"/>
              <w:jc w:val="center"/>
              <w:rPr>
                <w:rFonts w:ascii="Times New Roman" w:eastAsia="Times New Roman" w:hAnsi="Times New Roman" w:cs="Times New Roman"/>
                <w:b/>
                <w:bCs/>
                <w:i/>
                <w:iCs/>
                <w:sz w:val="20"/>
                <w:szCs w:val="20"/>
              </w:rPr>
            </w:pPr>
            <w:r w:rsidRPr="000F24AF">
              <w:rPr>
                <w:rFonts w:ascii="Times New Roman" w:eastAsia="Times New Roman" w:hAnsi="Times New Roman" w:cs="Times New Roman"/>
                <w:b/>
                <w:bCs/>
              </w:rPr>
              <w:lastRenderedPageBreak/>
              <w:t xml:space="preserve">ОПЕРАТИВНА ЦІЛЬ № 1.4. </w:t>
            </w:r>
            <w:r w:rsidRPr="000F24AF">
              <w:rPr>
                <w:rFonts w:ascii="Times New Roman" w:eastAsia="Times New Roman" w:hAnsi="Times New Roman" w:cs="Times New Roman"/>
                <w:b/>
                <w:bCs/>
                <w:sz w:val="26"/>
                <w:szCs w:val="26"/>
              </w:rPr>
              <w:t>Забезпечено цифрову трансформацію управління та підвищено якість адміністративних послуг</w:t>
            </w:r>
          </w:p>
        </w:tc>
      </w:tr>
      <w:tr w:rsidR="00784DF1" w:rsidRPr="000F24AF" w14:paraId="485C3AA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4614568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КІП-014</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547BF4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цифровізації управління та доступності адміністративних послуг</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C81B88B"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7919DB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ОЦ-1.4</w:t>
            </w:r>
          </w:p>
        </w:tc>
      </w:tr>
      <w:tr w:rsidR="00784DF1" w:rsidRPr="000F24AF" w14:paraId="528D79B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542722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2346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муніципальних сервісів, що доступні онлайн</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842603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одиниць</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2DCC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Реєстр електронних послуг громади (ЦНАП, відділ ІТ)</w:t>
            </w:r>
          </w:p>
        </w:tc>
      </w:tr>
      <w:tr w:rsidR="00784DF1" w:rsidRPr="000F24AF" w14:paraId="2A60628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8843CC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КІП-01402</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C4E1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адміністративних послуг, що надаються в електронній формі</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CEA9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FECE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ЦНАП щодо форм надання послуг (онлайн/офлайн</w:t>
            </w:r>
          </w:p>
        </w:tc>
      </w:tr>
      <w:tr w:rsidR="00784DF1" w:rsidRPr="000F24AF" w14:paraId="278D6D3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EB01A7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КІП-01403</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385F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документів, що обробляються в СЕД</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74CEB"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E945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система електронного документообігу (СЕД) ОМС (логування та аналітика)</w:t>
            </w:r>
          </w:p>
        </w:tc>
      </w:tr>
      <w:tr w:rsidR="00784DF1" w:rsidRPr="000F24AF" w14:paraId="05957F1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7A4169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КІП-01404</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2CA5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користувачів електронних сервісів</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92348"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осіб/унікальних користувачів</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B332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Аналітика порталів, ЦНАП, Google Analytics / CRM</w:t>
            </w:r>
          </w:p>
        </w:tc>
      </w:tr>
      <w:tr w:rsidR="00784DF1" w:rsidRPr="000F24AF" w14:paraId="759CA8E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33A344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КІП-01405</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F38E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об’єктів у цифровому інвестпорталі</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6A19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шт.</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16CE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Інвестиційний портал громади</w:t>
            </w:r>
          </w:p>
        </w:tc>
      </w:tr>
      <w:tr w:rsidR="00784DF1" w:rsidRPr="000F24AF" w14:paraId="68055DA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60943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КІП-01406</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2549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працівників ОМС, що пройшли навчання з кібербезпеки</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42595"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2A15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організаційно-кадрової роботи, журнали навчань</w:t>
            </w:r>
          </w:p>
        </w:tc>
      </w:tr>
      <w:tr w:rsidR="00784DF1" w:rsidRPr="000F24AF" w14:paraId="76EE1CE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30E5B218"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2. </w:t>
            </w:r>
            <w:r w:rsidRPr="000F24AF">
              <w:rPr>
                <w:rFonts w:ascii="Times New Roman" w:eastAsia="Times New Roman" w:hAnsi="Times New Roman" w:cs="Times New Roman"/>
                <w:b/>
                <w:bCs/>
                <w:color w:val="FFFFFF"/>
                <w:sz w:val="26"/>
                <w:szCs w:val="26"/>
              </w:rPr>
              <w:t>Економічно спроможна громада</w:t>
            </w:r>
          </w:p>
        </w:tc>
      </w:tr>
      <w:tr w:rsidR="00784DF1" w:rsidRPr="000F24AF" w14:paraId="7A43083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27D8CAF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2EF9DA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сталого економічного розвитку громади</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D80F346"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701C72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ОЦ-2</w:t>
            </w:r>
          </w:p>
        </w:tc>
      </w:tr>
      <w:tr w:rsidR="00784DF1" w:rsidRPr="000F24AF" w14:paraId="72C3B38C"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789E7A38"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2.1. </w:t>
            </w:r>
            <w:r w:rsidRPr="000F24AF">
              <w:rPr>
                <w:rFonts w:ascii="Times New Roman" w:eastAsia="Times New Roman" w:hAnsi="Times New Roman" w:cs="Times New Roman"/>
                <w:b/>
                <w:bCs/>
                <w:sz w:val="26"/>
                <w:szCs w:val="26"/>
              </w:rPr>
              <w:t>Створено сприятливе середовище для розвитку малого та середнього бізнесу</w:t>
            </w:r>
          </w:p>
        </w:tc>
      </w:tr>
      <w:tr w:rsidR="00784DF1" w:rsidRPr="000F24AF" w14:paraId="2FB577E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58CBEFC7"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BA911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розвитку підприємництва у громаді</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A5DEDFC"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07FBE5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ОЦ-2.1</w:t>
            </w:r>
          </w:p>
        </w:tc>
      </w:tr>
      <w:tr w:rsidR="00784DF1" w:rsidRPr="000F24AF" w14:paraId="4882D84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FC6B00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5B590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Суб’єктів підприємницької діяльності в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F7337A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A36B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Єдиний державний реєстр юридичних осіб та ФОП (ЄДР)</w:t>
            </w:r>
          </w:p>
        </w:tc>
      </w:tr>
      <w:tr w:rsidR="00784DF1" w:rsidRPr="000F24AF" w14:paraId="37A7844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EB04A6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КІП-02102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C22274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Надходжень від податків до місцевого бюджету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48D5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FED1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Фінансове управління </w:t>
            </w:r>
          </w:p>
        </w:tc>
      </w:tr>
      <w:tr w:rsidR="00784DF1" w:rsidRPr="000F24AF" w14:paraId="2967D27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08AEB2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6C93C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Обсяги фактичних доходів місцевого бюджету на душу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C6D49B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22C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Фінансове управління </w:t>
            </w:r>
          </w:p>
        </w:tc>
      </w:tr>
      <w:tr w:rsidR="00784DF1" w:rsidRPr="000F24AF" w14:paraId="75478BE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F020A3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4F3B9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Чисельність населення, зайнятого у всіх сферах економіки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6AE1EF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6E76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Державна служба статистики України</w:t>
            </w:r>
          </w:p>
        </w:tc>
      </w:tr>
      <w:tr w:rsidR="00784DF1" w:rsidRPr="000F24AF" w14:paraId="4827DB8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4CE9C3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54CDE7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підприємств малого бізнесу на 1000 осіб наявного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0FEB92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од./1000 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1925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ЄДР (реєстр ФОП та юридичних осіб)</w:t>
            </w:r>
          </w:p>
        </w:tc>
      </w:tr>
      <w:tr w:rsidR="00784DF1" w:rsidRPr="000F24AF" w14:paraId="3AB608E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C1DFE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5CC498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Розроблена місцева програма з розвитку малого та середнього підприємництва</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92D0E5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CF59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Рішення міської ради</w:t>
            </w:r>
          </w:p>
        </w:tc>
      </w:tr>
      <w:tr w:rsidR="00784DF1" w:rsidRPr="000F24AF" w14:paraId="7EDA709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74807376"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2.2. </w:t>
            </w:r>
            <w:r w:rsidRPr="000F24AF">
              <w:rPr>
                <w:rFonts w:ascii="Times New Roman" w:eastAsia="Times New Roman" w:hAnsi="Times New Roman" w:cs="Times New Roman"/>
                <w:b/>
                <w:bCs/>
                <w:sz w:val="26"/>
                <w:szCs w:val="26"/>
              </w:rPr>
              <w:t>Підвищено інвестиційний та промисловий потенціал громади</w:t>
            </w:r>
          </w:p>
        </w:tc>
      </w:tr>
      <w:tr w:rsidR="00784DF1" w:rsidRPr="000F24AF" w14:paraId="37E618C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D1E8BCE" w14:textId="77777777" w:rsidR="00784DF1" w:rsidRPr="000F24AF" w:rsidRDefault="00784DF1" w:rsidP="000F24AF">
            <w:pPr>
              <w:spacing w:after="0" w:line="240" w:lineRule="auto"/>
              <w:jc w:val="center"/>
              <w:rPr>
                <w:rFonts w:ascii="Times New Roman" w:eastAsia="Times New Roman" w:hAnsi="Times New Roman" w:cs="Times New Roman"/>
                <w:b/>
                <w:bCs/>
                <w:sz w:val="24"/>
                <w:szCs w:val="24"/>
              </w:rPr>
            </w:pPr>
          </w:p>
        </w:tc>
      </w:tr>
      <w:tr w:rsidR="00784DF1" w:rsidRPr="000F24AF" w14:paraId="6E62DEC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11526E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7191C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інвестиційної активності та розвитку промисловості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9F16670"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CF3C1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ОЦ-2.2</w:t>
            </w:r>
          </w:p>
        </w:tc>
      </w:tr>
      <w:tr w:rsidR="00784DF1" w:rsidRPr="000F24AF" w14:paraId="42FCFCA6" w14:textId="77777777" w:rsidTr="000F24AF">
        <w:trPr>
          <w:trHeight w:val="710"/>
        </w:trPr>
        <w:tc>
          <w:tcPr>
            <w:tcW w:w="590" w:type="pct"/>
            <w:tcBorders>
              <w:top w:val="single" w:sz="8" w:space="0" w:color="000000"/>
              <w:left w:val="single" w:sz="8" w:space="0" w:color="000000"/>
              <w:bottom w:val="single" w:sz="8" w:space="0" w:color="000000"/>
              <w:right w:val="single" w:sz="8" w:space="0" w:color="000000"/>
            </w:tcBorders>
          </w:tcPr>
          <w:p w14:paraId="6209A85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8D3F5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інвестицій в основний капітал</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0C2FB7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5D36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підприємств громади</w:t>
            </w:r>
          </w:p>
        </w:tc>
      </w:tr>
      <w:tr w:rsidR="00784DF1" w:rsidRPr="000F24AF" w14:paraId="4BD5E6E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E75566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80A60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Площа земельних ділянок, виділена для реалізації інвестиційних проєктів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6F2BA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га</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A3A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Відділ земельних ресурсів </w:t>
            </w:r>
          </w:p>
        </w:tc>
      </w:tr>
      <w:tr w:rsidR="00784DF1" w:rsidRPr="000F24AF" w14:paraId="194D6DB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807188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450E9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міжнародних інформаційних компаній / заходів, проведених з метою просування інвестиційної привабливості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B4DBA5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одиниць /рік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3068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 про роботу відділу стратегічного розвитку</w:t>
            </w:r>
          </w:p>
        </w:tc>
      </w:tr>
      <w:tr w:rsidR="00784DF1" w:rsidRPr="000F24AF" w14:paraId="03144B6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A76B9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BF1F6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Площа земельних ділянок, виділена для розміщення об’єктів комерційної та житлової інфраструктури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23C92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га</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8626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земельних ресурсів</w:t>
            </w:r>
          </w:p>
        </w:tc>
      </w:tr>
      <w:tr w:rsidR="00784DF1" w:rsidRPr="000F24AF" w14:paraId="09CAA9B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C9DB8E3"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lastRenderedPageBreak/>
              <w:t xml:space="preserve">ОПЕРАТИВНА ЦІЛЬ № 2.3. </w:t>
            </w:r>
            <w:r w:rsidRPr="000F24AF">
              <w:rPr>
                <w:rFonts w:ascii="Times New Roman" w:eastAsia="Times New Roman" w:hAnsi="Times New Roman" w:cs="Times New Roman"/>
                <w:b/>
                <w:bCs/>
                <w:sz w:val="26"/>
                <w:szCs w:val="26"/>
              </w:rPr>
              <w:t>Підвищено управлінську спроможність та впізнаваність громади, рівень партнерств та участі мешканців у процесах розвитку</w:t>
            </w:r>
          </w:p>
        </w:tc>
      </w:tr>
      <w:tr w:rsidR="00784DF1" w:rsidRPr="000F24AF" w14:paraId="72B2613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3EDDCCBD"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E0440C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управлінської спроможності та партнерської взаємодії</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436157E"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E35E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ОЦ-2.3</w:t>
            </w:r>
          </w:p>
        </w:tc>
      </w:tr>
      <w:tr w:rsidR="00784DF1" w:rsidRPr="000F24AF" w14:paraId="315556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48583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6C282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Громад-партнерів за кордоном із якими заключено меморандум про співробітництво</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A4CCCD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B0CD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1307E7D3"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208840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1D7017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060104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Міжнародних організацій із якими заключено меморандум про співробітництво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05CD8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C7AE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0503134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EB51C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BBEFC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E6DEA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Українських організацій із якими заключено меморандум про співробітництво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BF88CA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8B04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5ED00DFA"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473888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51D691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45561C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Реалізовано міжнародних проєктів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A94377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шт./рік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121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6914F7CE"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50D3C0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F48A1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06B164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отриманої безповоротної фінансової допомоги наданої міжнародними фондами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43BE5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A3A8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Фінансове управління</w:t>
            </w:r>
          </w:p>
        </w:tc>
      </w:tr>
      <w:tr w:rsidR="00784DF1" w:rsidRPr="000F24AF" w14:paraId="12459B8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67F8F1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КІП-02306</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A0D63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Проєктів і рішень розроблено із залученням відвідувачів осередків громадської активності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347080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B944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Протоколи громадських слухань, платформи електронної демократії</w:t>
            </w:r>
          </w:p>
        </w:tc>
      </w:tr>
      <w:tr w:rsidR="00784DF1" w:rsidRPr="000F24AF" w14:paraId="1F62EF7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6B60A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66E63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Проєктів та рішень розроблено із залученням відвідувачів молодіжних центрів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B9BA5A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DC17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Молодіжна рада</w:t>
            </w:r>
          </w:p>
        </w:tc>
      </w:tr>
      <w:tr w:rsidR="00784DF1" w:rsidRPr="000F24AF" w14:paraId="64D7AD1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18A1C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A8552E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комунікації влади та громадськості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C9F30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C691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Соціологічні опитування</w:t>
            </w:r>
          </w:p>
        </w:tc>
      </w:tr>
      <w:tr w:rsidR="00784DF1" w:rsidRPr="000F24AF" w14:paraId="3F0ECBC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118CF4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FD4DB4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громадської активності та ініціативності мешканців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3EC9EF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A31E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звернень громадян, участь у громадських слухання</w:t>
            </w:r>
          </w:p>
          <w:p w14:paraId="317A6203"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32E7EB3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5AD78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B05D75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залученості молоді до вирішення місцевих проблем</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2244D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80D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Молодіжна рада </w:t>
            </w:r>
          </w:p>
        </w:tc>
      </w:tr>
      <w:tr w:rsidR="00784DF1" w:rsidRPr="000F24AF" w14:paraId="2FA8103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6373D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КІП-02311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420AC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наборів відкритих даних, оприлюднених</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0A3DD4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D42C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Єдиний державний портал відкритих даних, реєстр відкритих даних громади</w:t>
            </w:r>
          </w:p>
        </w:tc>
      </w:tr>
      <w:tr w:rsidR="00784DF1" w:rsidRPr="000F24AF" w14:paraId="1C4FCE0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D8380E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8F4CCC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молодіжних організацій та волонтерських, кількість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25FA96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1E0F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ЄДР юридичних осіб</w:t>
            </w:r>
          </w:p>
        </w:tc>
      </w:tr>
      <w:tr w:rsidR="00784DF1" w:rsidRPr="000F24AF" w14:paraId="442F4B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C9ED34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1C3F9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військово-патріотичних ігор, мереж, змагань на базі Славутської громади, кількість/ на рік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AC0FDF7" w14:textId="77777777" w:rsidR="00784DF1" w:rsidRPr="000F24AF" w:rsidRDefault="00784DF1" w:rsidP="000F24AF">
            <w:pPr>
              <w:spacing w:before="240" w:after="0" w:line="240" w:lineRule="auto"/>
              <w:jc w:val="center"/>
              <w:rPr>
                <w:rFonts w:ascii="Times New Roman" w:eastAsia="Times New Roman" w:hAnsi="Times New Roman" w:cs="Times New Roman"/>
              </w:rPr>
            </w:pP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BD2B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0F9BA58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57A41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3AED4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Проведення інформаційної кампанії з популяризація сучасної та традиційної української культури, % охоплення мешканців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5AE73AB" w14:textId="77777777" w:rsidR="00784DF1" w:rsidRPr="000F24AF" w:rsidRDefault="00784DF1" w:rsidP="000F24AF">
            <w:pPr>
              <w:spacing w:before="240" w:after="0" w:line="240" w:lineRule="auto"/>
              <w:rPr>
                <w:rFonts w:ascii="Times New Roman" w:eastAsia="Times New Roman" w:hAnsi="Times New Roman" w:cs="Times New Roman"/>
              </w:rPr>
            </w:pP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859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Аналітика соцмереж та ЗМІ</w:t>
            </w:r>
          </w:p>
        </w:tc>
      </w:tr>
      <w:tr w:rsidR="00784DF1" w:rsidRPr="000F24AF" w14:paraId="2159417F"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6129F2EC"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3. </w:t>
            </w:r>
            <w:r w:rsidRPr="000F24AF">
              <w:rPr>
                <w:rFonts w:ascii="Times New Roman" w:eastAsia="Times New Roman" w:hAnsi="Times New Roman" w:cs="Times New Roman"/>
                <w:b/>
                <w:bCs/>
                <w:color w:val="FFFFFF"/>
                <w:sz w:val="26"/>
                <w:szCs w:val="26"/>
              </w:rPr>
              <w:t>Енергоефективна, екологічна та безпечна громада</w:t>
            </w:r>
          </w:p>
        </w:tc>
      </w:tr>
      <w:tr w:rsidR="00784DF1" w:rsidRPr="000F24AF" w14:paraId="3EE3BE2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8325EF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72A5B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енергоефективності,екологічності та безпеки громади</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C4C31ED"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2241FC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ОЦ-3</w:t>
            </w:r>
          </w:p>
        </w:tc>
      </w:tr>
      <w:tr w:rsidR="00784DF1" w:rsidRPr="000F24AF" w14:paraId="5AD2FB14"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201D19B"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3.1. </w:t>
            </w:r>
            <w:r w:rsidRPr="000F24AF">
              <w:rPr>
                <w:rFonts w:ascii="Times New Roman" w:eastAsia="Times New Roman" w:hAnsi="Times New Roman" w:cs="Times New Roman"/>
                <w:b/>
                <w:bCs/>
                <w:sz w:val="26"/>
                <w:szCs w:val="26"/>
              </w:rPr>
              <w:t>Підвищено рівень енергоефективності об’єктів комунальної та бюджетної сфери</w:t>
            </w:r>
          </w:p>
        </w:tc>
      </w:tr>
      <w:tr w:rsidR="00784DF1" w:rsidRPr="000F24AF" w14:paraId="6D04C1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AF70AF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6C00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впровадження енергоефективних заходів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45E90EC"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AEA63D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ОЦ-3.1</w:t>
            </w:r>
          </w:p>
        </w:tc>
      </w:tr>
      <w:tr w:rsidR="00784DF1" w:rsidRPr="000F24AF" w14:paraId="5896ABE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A8A387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A448C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Термомодернізованих комунальних закладів/житлових будинків (за видом)</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087D7B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AC1B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3055604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74E752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0E25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Споживання теплової енергії бюджетними установами та організаціями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F26D0A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 Гкал</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0973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6AA4C46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65AB0E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0422B9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Проведено енергетичних аудитів будівель, процесів в громаді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903D1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47C6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w:t>
            </w:r>
            <w:r w:rsidRPr="000F24AF">
              <w:rPr>
                <w:rFonts w:ascii="Times New Roman" w:eastAsia="Times New Roman" w:hAnsi="Times New Roman" w:cs="Times New Roman"/>
              </w:rPr>
              <w:lastRenderedPageBreak/>
              <w:t xml:space="preserve">енергозбереження, благоустрою та громадського порядку    </w:t>
            </w:r>
          </w:p>
        </w:tc>
      </w:tr>
      <w:tr w:rsidR="00784DF1" w:rsidRPr="000F24AF" w14:paraId="5E2C68C8"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E1030C9"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lastRenderedPageBreak/>
              <w:t>ОПЕРАТИВНА ЦІЛЬ № 3.2.</w:t>
            </w:r>
            <w:r w:rsidRPr="000F24AF">
              <w:rPr>
                <w:rFonts w:ascii="Times New Roman" w:eastAsia="Times New Roman" w:hAnsi="Times New Roman" w:cs="Times New Roman"/>
                <w:b/>
                <w:bCs/>
                <w:sz w:val="26"/>
                <w:szCs w:val="26"/>
              </w:rPr>
              <w:t>Посилено енергетичну безпеку громади та створено умови для розвитку відновлюваних джерел енергії</w:t>
            </w:r>
          </w:p>
        </w:tc>
      </w:tr>
      <w:tr w:rsidR="00784DF1" w:rsidRPr="000F24AF" w14:paraId="029C55C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8BCB1B9"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9FAE3B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енергетичної стійкості громади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8FED7B2"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3A596F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ОЦ-3.2</w:t>
            </w:r>
          </w:p>
        </w:tc>
      </w:tr>
      <w:tr w:rsidR="00784DF1" w:rsidRPr="000F24AF" w14:paraId="4240C48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293459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КІП-03201</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0FE8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об’єктів комунальної сфери, забезпечених резервними або альтернативними джерелами енергії</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187FE"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AD3E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Балансоутримувачі об’єктів комунальної та бюджетної сфери</w:t>
            </w:r>
          </w:p>
        </w:tc>
      </w:tr>
      <w:tr w:rsidR="00784DF1" w:rsidRPr="000F24AF" w14:paraId="4F29FED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9BF2C1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0AE35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«зеленої»/ відновлюваної енергетики, виробленої за рік у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AC065E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МВт*год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2654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Оператори установок ВДЕ (СЕС, когенерація, теплові насоси), система енергомоніторингу громади</w:t>
            </w:r>
          </w:p>
          <w:p w14:paraId="06C503A8"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C81631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922BB3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5653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Потужність сонячних електростанцій</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6B9550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кВт</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F1F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Технічна документація та паспорти СЕС, акти введення в експлуатацію об’єктів генерації</w:t>
            </w:r>
          </w:p>
          <w:p w14:paraId="6C7B2D2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3E09F53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AC2CB9D"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ОПЕРАТИВНА ЦІЛЬ № 3.3.</w:t>
            </w:r>
            <w:r w:rsidRPr="000F24AF">
              <w:rPr>
                <w:rFonts w:ascii="Times New Roman" w:eastAsia="Times New Roman" w:hAnsi="Times New Roman" w:cs="Times New Roman"/>
                <w:b/>
                <w:bCs/>
                <w:sz w:val="26"/>
                <w:szCs w:val="26"/>
              </w:rPr>
              <w:t>Сформовано комплексну систему охорони довкілля та управління  відходами</w:t>
            </w:r>
          </w:p>
        </w:tc>
      </w:tr>
      <w:tr w:rsidR="00784DF1" w:rsidRPr="000F24AF" w14:paraId="5B19419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1F120FA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2EE97F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екологічної безпеки та ефективності управління відходами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6489799"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ECC39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ОЦ-3.3</w:t>
            </w:r>
          </w:p>
        </w:tc>
      </w:tr>
      <w:tr w:rsidR="00784DF1" w:rsidRPr="000F24AF" w14:paraId="4531931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2F70D3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C3918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роздільно зібраних ТПВ (від загального обсягу)</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BB30D6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64A6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Комунальне підприємств з управління відходами - звіти КП “Славута-Сервіс”</w:t>
            </w:r>
          </w:p>
        </w:tc>
      </w:tr>
      <w:tr w:rsidR="00784DF1" w:rsidRPr="000F24AF" w14:paraId="18CE7AA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9E5617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D96A0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Вага ТПВ з розрахунку на одного мешканця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2C546D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кг</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A833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КП “Славута-Сервіс”</w:t>
            </w:r>
          </w:p>
          <w:p w14:paraId="30C88CCE"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286C79A6"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4450F65"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3.4. </w:t>
            </w:r>
            <w:r w:rsidRPr="000F24AF">
              <w:rPr>
                <w:rFonts w:ascii="Times New Roman" w:eastAsia="Times New Roman" w:hAnsi="Times New Roman" w:cs="Times New Roman"/>
                <w:b/>
                <w:bCs/>
                <w:sz w:val="26"/>
                <w:szCs w:val="26"/>
              </w:rPr>
              <w:t>Забезпечено громадську та цивільну безпеку, підвищено стійкість громади до криз</w:t>
            </w:r>
          </w:p>
        </w:tc>
      </w:tr>
      <w:tr w:rsidR="00784DF1" w:rsidRPr="000F24AF" w14:paraId="70045E4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483949E"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lastRenderedPageBreak/>
              <w:t>КІП-034</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6E95DE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громадської та цивільної безпеки у громаді</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1C3F4A1"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58CA78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ОЦ-3.4</w:t>
            </w:r>
          </w:p>
        </w:tc>
      </w:tr>
      <w:tr w:rsidR="00784DF1" w:rsidRPr="000F24AF" w14:paraId="6A157B7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2A1C16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847C2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встановлених камер відеоспостереження</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F9CD7B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D3E2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Балансоутримувач системи відеоспостереження</w:t>
            </w:r>
          </w:p>
        </w:tc>
      </w:tr>
      <w:tr w:rsidR="00784DF1" w:rsidRPr="000F24AF" w14:paraId="72028D9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52F3BD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182B6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випадків домашнього насилля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460F6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87A2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Відділення поліції № 1 (м. Славута) Шепетівського РУП ГУНП в Хмельницькій області, служба у справах дітей</w:t>
            </w:r>
          </w:p>
        </w:tc>
      </w:tr>
      <w:tr w:rsidR="00784DF1" w:rsidRPr="000F24AF" w14:paraId="0BE7DEB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6FFDEB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110A15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проведених стерилізацій та чіпування бездоглядних тварин у загальній кількості облікованих бездоглядних тварин протягом звітного періоду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60A9F0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2FB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Ветеринарні служби (акти виконаних робіт)</w:t>
            </w:r>
          </w:p>
        </w:tc>
      </w:tr>
      <w:tr w:rsidR="00784DF1" w:rsidRPr="000F24AF" w14:paraId="6198CE0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957531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61B7FF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злочинів у місті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07C0D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злочинів / 1 тис населення</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E3A8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Підрозділ Національної поліції України (офіційна статистика)</w:t>
            </w:r>
          </w:p>
        </w:tc>
      </w:tr>
      <w:tr w:rsidR="00784DF1" w:rsidRPr="000F24AF" w14:paraId="369300A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E257D3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F42C06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Питома вага розкритих злочинів у загальній кількості виявлених злочинів у поточному році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EDB826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5E36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Національна поліція України (аналітичні звіти)</w:t>
            </w:r>
          </w:p>
        </w:tc>
      </w:tr>
      <w:tr w:rsidR="00784DF1" w:rsidRPr="000F24AF" w14:paraId="266CF60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8CCC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93EF2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Будівництво місцевої автоматизованої системи централізованого оповіщення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A4B2FE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A286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Акти виконаних робіт та введення в експлуатацію</w:t>
            </w:r>
          </w:p>
        </w:tc>
      </w:tr>
    </w:tbl>
    <w:p w14:paraId="3D280326"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430DAC03"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7E8CB57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7719C5C1"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32C47A5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36956359"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1C1112B8" w14:textId="77777777" w:rsidR="00784DF1" w:rsidRPr="000F24AF" w:rsidRDefault="00F310EA">
      <w:pPr>
        <w:pBdr>
          <w:top w:val="nil"/>
          <w:left w:val="nil"/>
          <w:bottom w:val="nil"/>
          <w:right w:val="nil"/>
          <w:between w:val="nil"/>
        </w:pBdr>
        <w:spacing w:after="0" w:line="240" w:lineRule="auto"/>
        <w:jc w:val="both"/>
        <w:rPr>
          <w:rFonts w:ascii="Times New Roman" w:eastAsia="Times New Roman" w:hAnsi="Times New Roman" w:cs="Times New Roman"/>
          <w:b/>
          <w:bCs/>
        </w:rPr>
      </w:pPr>
      <w:bookmarkStart w:id="4" w:name="_heading=h.5rjiec97wkf" w:colFirst="0" w:colLast="0"/>
      <w:bookmarkEnd w:id="4"/>
      <w:r w:rsidRPr="000F24AF">
        <w:rPr>
          <w:rFonts w:ascii="Times New Roman" w:hAnsi="Times New Roman" w:cs="Times New Roman"/>
        </w:rPr>
        <w:br w:type="page"/>
      </w:r>
    </w:p>
    <w:p w14:paraId="05F4DE46" w14:textId="77777777" w:rsidR="00784DF1" w:rsidRPr="000F24AF" w:rsidRDefault="00F310EA">
      <w:pPr>
        <w:spacing w:after="0" w:line="240" w:lineRule="auto"/>
        <w:ind w:firstLine="10206"/>
        <w:rPr>
          <w:rFonts w:ascii="Times New Roman" w:eastAsia="Times New Roman" w:hAnsi="Times New Roman" w:cs="Times New Roman"/>
          <w:sz w:val="24"/>
          <w:szCs w:val="24"/>
        </w:rPr>
      </w:pPr>
      <w:bookmarkStart w:id="5" w:name="_heading=h.d2ltfat3xqpk" w:colFirst="0" w:colLast="0"/>
      <w:bookmarkEnd w:id="5"/>
      <w:r w:rsidRPr="000F24AF">
        <w:rPr>
          <w:rFonts w:ascii="Times New Roman" w:eastAsia="Times New Roman" w:hAnsi="Times New Roman" w:cs="Times New Roman"/>
          <w:color w:val="000000"/>
          <w:sz w:val="24"/>
          <w:szCs w:val="24"/>
        </w:rPr>
        <w:lastRenderedPageBreak/>
        <w:t>Додаток</w:t>
      </w:r>
    </w:p>
    <w:p w14:paraId="1DFFD81B" w14:textId="77777777" w:rsidR="00784DF1" w:rsidRPr="000F24AF" w:rsidRDefault="00F310EA">
      <w:pPr>
        <w:spacing w:after="0" w:line="240" w:lineRule="auto"/>
        <w:ind w:firstLine="10206"/>
        <w:rPr>
          <w:rFonts w:ascii="Times New Roman" w:eastAsia="Times New Roman" w:hAnsi="Times New Roman" w:cs="Times New Roman"/>
          <w:sz w:val="24"/>
          <w:szCs w:val="24"/>
        </w:rPr>
      </w:pPr>
      <w:r w:rsidRPr="000F24AF">
        <w:rPr>
          <w:rFonts w:ascii="Times New Roman" w:eastAsia="Times New Roman" w:hAnsi="Times New Roman" w:cs="Times New Roman"/>
          <w:color w:val="000000"/>
          <w:sz w:val="24"/>
          <w:szCs w:val="24"/>
        </w:rPr>
        <w:t>до рішення ____________ ради </w:t>
      </w:r>
    </w:p>
    <w:p w14:paraId="7B1251E1" w14:textId="77777777" w:rsidR="00784DF1" w:rsidRPr="000F24AF" w:rsidRDefault="00F310EA">
      <w:pPr>
        <w:spacing w:after="0" w:line="240" w:lineRule="auto"/>
        <w:ind w:firstLine="10206"/>
        <w:rPr>
          <w:rFonts w:ascii="Times New Roman" w:eastAsia="Times New Roman" w:hAnsi="Times New Roman" w:cs="Times New Roman"/>
          <w:sz w:val="24"/>
          <w:szCs w:val="24"/>
        </w:rPr>
      </w:pPr>
      <w:r w:rsidRPr="000F24AF">
        <w:rPr>
          <w:rFonts w:ascii="Times New Roman" w:eastAsia="Times New Roman" w:hAnsi="Times New Roman" w:cs="Times New Roman"/>
          <w:color w:val="000000"/>
          <w:sz w:val="24"/>
          <w:szCs w:val="24"/>
        </w:rPr>
        <w:t>від _______ р. № _____/_____</w:t>
      </w:r>
    </w:p>
    <w:p w14:paraId="08DC2F49" w14:textId="77777777" w:rsidR="00784DF1" w:rsidRPr="000F24AF" w:rsidRDefault="00784DF1">
      <w:pPr>
        <w:spacing w:after="0" w:line="240" w:lineRule="auto"/>
        <w:rPr>
          <w:rFonts w:ascii="Times New Roman" w:eastAsia="Times New Roman" w:hAnsi="Times New Roman" w:cs="Times New Roman"/>
          <w:sz w:val="24"/>
          <w:szCs w:val="24"/>
        </w:rPr>
      </w:pPr>
    </w:p>
    <w:p w14:paraId="020EB174" w14:textId="77777777" w:rsidR="00784DF1" w:rsidRDefault="00F310EA">
      <w:pPr>
        <w:spacing w:line="240" w:lineRule="auto"/>
        <w:jc w:val="center"/>
        <w:rPr>
          <w:rFonts w:ascii="Times New Roman" w:eastAsia="Times New Roman" w:hAnsi="Times New Roman" w:cs="Times New Roman"/>
          <w:b/>
          <w:bCs/>
          <w:color w:val="000000"/>
          <w:sz w:val="24"/>
          <w:szCs w:val="24"/>
          <w:lang w:val="uk-UA"/>
        </w:rPr>
      </w:pPr>
      <w:r w:rsidRPr="000F24AF">
        <w:rPr>
          <w:rFonts w:ascii="Times New Roman" w:eastAsia="Times New Roman" w:hAnsi="Times New Roman" w:cs="Times New Roman"/>
          <w:b/>
          <w:bCs/>
          <w:color w:val="000000"/>
          <w:sz w:val="24"/>
          <w:szCs w:val="24"/>
        </w:rPr>
        <w:t>Перелік місцевих програм розвитку, що спрямовані на реалізацію</w:t>
      </w:r>
      <w:r w:rsidRPr="000F24AF">
        <w:rPr>
          <w:rFonts w:ascii="Times New Roman" w:eastAsia="Times New Roman" w:hAnsi="Times New Roman" w:cs="Times New Roman"/>
          <w:b/>
          <w:bCs/>
          <w:color w:val="000000"/>
          <w:sz w:val="24"/>
          <w:szCs w:val="24"/>
        </w:rPr>
        <w:br/>
        <w:t>Стратегії розвитку Славутської міської територіальної громади на 2026-2027 роки</w:t>
      </w:r>
    </w:p>
    <w:tbl>
      <w:tblPr>
        <w:tblW w:w="15284" w:type="dxa"/>
        <w:tblLayout w:type="fixed"/>
        <w:tblCellMar>
          <w:left w:w="115" w:type="dxa"/>
          <w:right w:w="115" w:type="dxa"/>
        </w:tblCellMar>
        <w:tblLook w:val="0400" w:firstRow="0" w:lastRow="0" w:firstColumn="0" w:lastColumn="0" w:noHBand="0" w:noVBand="1"/>
      </w:tblPr>
      <w:tblGrid>
        <w:gridCol w:w="458"/>
        <w:gridCol w:w="2261"/>
        <w:gridCol w:w="2993"/>
        <w:gridCol w:w="1158"/>
        <w:gridCol w:w="2223"/>
        <w:gridCol w:w="1531"/>
        <w:gridCol w:w="3031"/>
        <w:gridCol w:w="1629"/>
      </w:tblGrid>
      <w:tr w:rsidR="00A86890" w14:paraId="2D8B720A" w14:textId="77777777" w:rsidTr="005564F3">
        <w:trPr>
          <w:trHeight w:val="1250"/>
          <w:tblHeader/>
        </w:trPr>
        <w:tc>
          <w:tcPr>
            <w:tcW w:w="458" w:type="dxa"/>
            <w:tcBorders>
              <w:top w:val="single" w:sz="4" w:space="0" w:color="000000"/>
              <w:left w:val="single" w:sz="4" w:space="0" w:color="000000"/>
              <w:bottom w:val="single" w:sz="4" w:space="0" w:color="000000"/>
              <w:right w:val="single" w:sz="4" w:space="0" w:color="000000"/>
            </w:tcBorders>
          </w:tcPr>
          <w:p w14:paraId="4ED9EA7C" w14:textId="77777777" w:rsidR="00A86890" w:rsidRDefault="00A86890" w:rsidP="005564F3">
            <w:pPr>
              <w:pageBreakBefore/>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w:t>
            </w:r>
          </w:p>
        </w:tc>
        <w:tc>
          <w:tcPr>
            <w:tcW w:w="2261" w:type="dxa"/>
            <w:tcBorders>
              <w:top w:val="single" w:sz="4" w:space="0" w:color="000000"/>
              <w:left w:val="single" w:sz="4" w:space="0" w:color="000000"/>
              <w:bottom w:val="single" w:sz="4" w:space="0" w:color="000000"/>
              <w:right w:val="single" w:sz="4" w:space="0" w:color="000000"/>
            </w:tcBorders>
          </w:tcPr>
          <w:p w14:paraId="19057AB4"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Оперативна ціль</w:t>
            </w:r>
          </w:p>
        </w:tc>
        <w:tc>
          <w:tcPr>
            <w:tcW w:w="2993" w:type="dxa"/>
            <w:tcBorders>
              <w:top w:val="single" w:sz="4" w:space="0" w:color="000000"/>
              <w:left w:val="single" w:sz="4" w:space="0" w:color="000000"/>
              <w:bottom w:val="single" w:sz="4" w:space="0" w:color="000000"/>
              <w:right w:val="single" w:sz="4" w:space="0" w:color="000000"/>
            </w:tcBorders>
          </w:tcPr>
          <w:p w14:paraId="02411533"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Назва програми місцевого розвитку</w:t>
            </w:r>
          </w:p>
        </w:tc>
        <w:tc>
          <w:tcPr>
            <w:tcW w:w="1158" w:type="dxa"/>
            <w:tcBorders>
              <w:top w:val="single" w:sz="4" w:space="0" w:color="000000"/>
              <w:left w:val="single" w:sz="4" w:space="0" w:color="000000"/>
              <w:bottom w:val="single" w:sz="4" w:space="0" w:color="000000"/>
              <w:right w:val="single" w:sz="4" w:space="0" w:color="000000"/>
            </w:tcBorders>
          </w:tcPr>
          <w:p w14:paraId="15D6F5C9"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Період реалізації</w:t>
            </w:r>
          </w:p>
        </w:tc>
        <w:tc>
          <w:tcPr>
            <w:tcW w:w="2223" w:type="dxa"/>
            <w:tcBorders>
              <w:top w:val="single" w:sz="4" w:space="0" w:color="000000"/>
              <w:left w:val="single" w:sz="4" w:space="0" w:color="000000"/>
              <w:bottom w:val="single" w:sz="4" w:space="0" w:color="000000"/>
              <w:right w:val="single" w:sz="4" w:space="0" w:color="000000"/>
            </w:tcBorders>
          </w:tcPr>
          <w:p w14:paraId="729FD299"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Відповідальний за виконання структурний підрозділ ОМС</w:t>
            </w:r>
          </w:p>
        </w:tc>
        <w:tc>
          <w:tcPr>
            <w:tcW w:w="1531" w:type="dxa"/>
            <w:tcBorders>
              <w:top w:val="single" w:sz="4" w:space="0" w:color="000000"/>
              <w:left w:val="single" w:sz="4" w:space="0" w:color="000000"/>
              <w:bottom w:val="single" w:sz="4" w:space="0" w:color="000000"/>
              <w:right w:val="single" w:sz="4" w:space="0" w:color="000000"/>
            </w:tcBorders>
          </w:tcPr>
          <w:p w14:paraId="785F195C"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Виконавці (в разі визначення)*</w:t>
            </w:r>
          </w:p>
        </w:tc>
        <w:tc>
          <w:tcPr>
            <w:tcW w:w="3031" w:type="dxa"/>
            <w:tcBorders>
              <w:top w:val="single" w:sz="4" w:space="0" w:color="000000"/>
              <w:left w:val="single" w:sz="4" w:space="0" w:color="000000"/>
              <w:bottom w:val="single" w:sz="4" w:space="0" w:color="000000"/>
              <w:right w:val="single" w:sz="4" w:space="0" w:color="000000"/>
            </w:tcBorders>
          </w:tcPr>
          <w:p w14:paraId="735CE045"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Індикатори результативності / Очікувані результати (програми)*</w:t>
            </w:r>
          </w:p>
        </w:tc>
        <w:tc>
          <w:tcPr>
            <w:tcW w:w="1629" w:type="dxa"/>
            <w:tcBorders>
              <w:top w:val="single" w:sz="4" w:space="0" w:color="000000"/>
              <w:left w:val="single" w:sz="4" w:space="0" w:color="000000"/>
              <w:bottom w:val="single" w:sz="4" w:space="0" w:color="000000"/>
              <w:right w:val="single" w:sz="4" w:space="0" w:color="000000"/>
            </w:tcBorders>
          </w:tcPr>
          <w:p w14:paraId="4D14AF07"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Рішення ради, яким затверджено програму/ розпорядчий документ на підставі якого розробляється програма*</w:t>
            </w:r>
          </w:p>
        </w:tc>
      </w:tr>
      <w:tr w:rsidR="00A86890" w14:paraId="74B8A2A2"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59A2C2F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541DAB8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1.1.</w:t>
            </w:r>
            <w:r>
              <w:rPr>
                <w:rFonts w:ascii="Times New Roman" w:eastAsia="Times New Roman" w:hAnsi="Times New Roman" w:cs="Times New Roman"/>
                <w:color w:val="000000"/>
                <w:sz w:val="24"/>
                <w:szCs w:val="24"/>
              </w:rPr>
              <w:t xml:space="preserve"> Забезпечено безбар’єрне, інклюзивне та безпечне середовище в громаді</w:t>
            </w:r>
          </w:p>
          <w:p w14:paraId="114A76A5"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0B6638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«Реформування і розвитку житлово-комунального господарства Славутської міської територіальної громади на період 2025-2027 років» затверджену рішенням Славутської міської ради від 22.11.2024 № 10-41/2024»</w:t>
            </w:r>
          </w:p>
        </w:tc>
        <w:tc>
          <w:tcPr>
            <w:tcW w:w="1158" w:type="dxa"/>
            <w:tcBorders>
              <w:top w:val="single" w:sz="4" w:space="0" w:color="000000"/>
              <w:left w:val="single" w:sz="4" w:space="0" w:color="000000"/>
              <w:bottom w:val="single" w:sz="4" w:space="0" w:color="000000"/>
              <w:right w:val="single" w:sz="4" w:space="0" w:color="000000"/>
            </w:tcBorders>
          </w:tcPr>
          <w:p w14:paraId="2015AFE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7B09F3A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7D62DFB"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7EAED304"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Собівартість надання житлово-комунальних послуг</w:t>
            </w:r>
          </w:p>
          <w:p w14:paraId="13E242AE"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впроваджених енергозберігаючих заходів та використаних альтернативних джерел енергії (кількість об’єктів / кВт·год)</w:t>
            </w:r>
          </w:p>
          <w:p w14:paraId="6A24DB5C"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викидів підприємств житлово-комунального господарства на рік</w:t>
            </w:r>
          </w:p>
        </w:tc>
        <w:tc>
          <w:tcPr>
            <w:tcW w:w="1629" w:type="dxa"/>
            <w:tcBorders>
              <w:top w:val="single" w:sz="4" w:space="0" w:color="000000"/>
              <w:left w:val="single" w:sz="4" w:space="0" w:color="000000"/>
              <w:bottom w:val="single" w:sz="4" w:space="0" w:color="000000"/>
              <w:right w:val="single" w:sz="4" w:space="0" w:color="000000"/>
            </w:tcBorders>
          </w:tcPr>
          <w:p w14:paraId="2300439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№22-50/2025</w:t>
            </w:r>
          </w:p>
          <w:p w14:paraId="5C2D082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12.09.2025</w:t>
            </w:r>
          </w:p>
          <w:p w14:paraId="469E0739" w14:textId="77777777" w:rsidR="00A86890" w:rsidRDefault="00A86890" w:rsidP="005564F3">
            <w:pPr>
              <w:spacing w:after="0" w:line="240" w:lineRule="auto"/>
              <w:rPr>
                <w:rFonts w:ascii="Times New Roman" w:eastAsia="Times New Roman" w:hAnsi="Times New Roman" w:cs="Times New Roman"/>
                <w:sz w:val="24"/>
                <w:szCs w:val="24"/>
              </w:rPr>
            </w:pPr>
          </w:p>
          <w:p w14:paraId="3787EDC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№15-58/2026 від 30.04.2026</w:t>
            </w:r>
          </w:p>
        </w:tc>
      </w:tr>
      <w:tr w:rsidR="00A86890" w14:paraId="13915CF0" w14:textId="77777777" w:rsidTr="005564F3">
        <w:trPr>
          <w:trHeight w:val="240"/>
        </w:trPr>
        <w:tc>
          <w:tcPr>
            <w:tcW w:w="458" w:type="dxa"/>
            <w:tcBorders>
              <w:left w:val="single" w:sz="4" w:space="0" w:color="000000"/>
              <w:bottom w:val="single" w:sz="4" w:space="0" w:color="000000"/>
              <w:right w:val="single" w:sz="4" w:space="0" w:color="000000"/>
            </w:tcBorders>
          </w:tcPr>
          <w:p w14:paraId="6A44106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036C48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601EE30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BF7ADC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освіти Славутської міської територіальної громади на 2022-2026 роки</w:t>
            </w:r>
          </w:p>
        </w:tc>
        <w:tc>
          <w:tcPr>
            <w:tcW w:w="1158" w:type="dxa"/>
            <w:tcBorders>
              <w:left w:val="single" w:sz="4" w:space="0" w:color="000000"/>
              <w:bottom w:val="single" w:sz="4" w:space="0" w:color="000000"/>
              <w:right w:val="single" w:sz="4" w:space="0" w:color="000000"/>
            </w:tcBorders>
          </w:tcPr>
          <w:p w14:paraId="07D179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2022-2026</w:t>
            </w:r>
          </w:p>
          <w:p w14:paraId="0A2BA91C" w14:textId="77777777" w:rsidR="00A86890" w:rsidRDefault="00A86890" w:rsidP="005564F3">
            <w:pPr>
              <w:spacing w:after="0" w:line="240" w:lineRule="auto"/>
              <w:rPr>
                <w:rFonts w:ascii="Times New Roman" w:eastAsia="Times New Roman" w:hAnsi="Times New Roman" w:cs="Times New Roman"/>
                <w:sz w:val="24"/>
                <w:szCs w:val="24"/>
              </w:rPr>
            </w:pPr>
          </w:p>
        </w:tc>
        <w:tc>
          <w:tcPr>
            <w:tcW w:w="2223" w:type="dxa"/>
            <w:tcBorders>
              <w:left w:val="single" w:sz="4" w:space="0" w:color="000000"/>
              <w:bottom w:val="single" w:sz="4" w:space="0" w:color="000000"/>
              <w:right w:val="single" w:sz="4" w:space="0" w:color="000000"/>
            </w:tcBorders>
          </w:tcPr>
          <w:p w14:paraId="4803433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освіти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403700C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925C409"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Забезпечено 70 % закладів дошкільної освіти комп’ютерами з підключенням до мережі Інтернет</w:t>
            </w:r>
          </w:p>
          <w:p w14:paraId="58DE5CC4"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Забезпечено сучасний освітній простір у навчальних кабінетах  закладів </w:t>
            </w:r>
            <w:r>
              <w:rPr>
                <w:rFonts w:ascii="Times New Roman" w:eastAsia="Times New Roman" w:hAnsi="Times New Roman" w:cs="Times New Roman"/>
                <w:color w:val="1F1F1F"/>
                <w:sz w:val="24"/>
                <w:szCs w:val="24"/>
                <w:highlight w:val="white"/>
              </w:rPr>
              <w:lastRenderedPageBreak/>
              <w:t>загальної середньої освіти</w:t>
            </w:r>
          </w:p>
          <w:p w14:paraId="6599C0B0"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Створено інклюзивне освітнє середовище, що забезпечує рівний і безперешкодний доступ до всіх закладів освіти для кожної дитини, незалежно від її індивідуальних потреб та особливостей.</w:t>
            </w:r>
          </w:p>
        </w:tc>
        <w:tc>
          <w:tcPr>
            <w:tcW w:w="1629" w:type="dxa"/>
            <w:tcBorders>
              <w:left w:val="single" w:sz="4" w:space="0" w:color="000000"/>
              <w:bottom w:val="single" w:sz="4" w:space="0" w:color="000000"/>
              <w:right w:val="single" w:sz="4" w:space="0" w:color="000000"/>
            </w:tcBorders>
          </w:tcPr>
          <w:p w14:paraId="568218F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№4-12/2021</w:t>
            </w:r>
          </w:p>
          <w:p w14:paraId="5803E32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26.11.2021р.</w:t>
            </w:r>
          </w:p>
          <w:p w14:paraId="282EA7A3" w14:textId="77777777" w:rsidR="00A86890" w:rsidRDefault="00A86890" w:rsidP="005564F3">
            <w:pPr>
              <w:spacing w:after="0" w:line="240" w:lineRule="auto"/>
              <w:rPr>
                <w:rFonts w:ascii="Times New Roman" w:eastAsia="Times New Roman" w:hAnsi="Times New Roman" w:cs="Times New Roman"/>
                <w:sz w:val="24"/>
                <w:szCs w:val="24"/>
              </w:rPr>
            </w:pPr>
          </w:p>
          <w:p w14:paraId="20E1E8D7" w14:textId="77777777" w:rsidR="00A86890" w:rsidRDefault="00A86890" w:rsidP="005564F3">
            <w:pPr>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Внесено зміни № 27-42/2024 від 23.12.2024</w:t>
            </w:r>
          </w:p>
          <w:p w14:paraId="15AE44A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xml:space="preserve">Внесено зміни </w:t>
            </w:r>
            <w:r>
              <w:rPr>
                <w:rFonts w:ascii="Times New Roman" w:eastAsia="Times New Roman" w:hAnsi="Times New Roman" w:cs="Times New Roman"/>
                <w:color w:val="333333"/>
                <w:sz w:val="24"/>
                <w:szCs w:val="24"/>
                <w:highlight w:val="white"/>
              </w:rPr>
              <w:t xml:space="preserve">№ 10-54/2025 </w:t>
            </w:r>
            <w:r>
              <w:rPr>
                <w:rFonts w:ascii="Times New Roman" w:eastAsia="Times New Roman" w:hAnsi="Times New Roman" w:cs="Times New Roman"/>
                <w:color w:val="1F1F1F"/>
                <w:sz w:val="24"/>
                <w:szCs w:val="24"/>
                <w:highlight w:val="white"/>
              </w:rPr>
              <w:t>від 22.12.2025</w:t>
            </w:r>
          </w:p>
          <w:p w14:paraId="598D0F50" w14:textId="77777777" w:rsidR="00A86890" w:rsidRDefault="00A86890" w:rsidP="005564F3">
            <w:pPr>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Внесено зміни № 08-57/2026 від 13.03.2026</w:t>
            </w:r>
          </w:p>
        </w:tc>
      </w:tr>
      <w:tr w:rsidR="00A86890" w14:paraId="4C1091B5" w14:textId="77777777" w:rsidTr="005564F3">
        <w:trPr>
          <w:trHeight w:val="240"/>
        </w:trPr>
        <w:tc>
          <w:tcPr>
            <w:tcW w:w="458" w:type="dxa"/>
            <w:tcBorders>
              <w:left w:val="single" w:sz="4" w:space="0" w:color="000000"/>
              <w:bottom w:val="single" w:sz="4" w:space="0" w:color="000000"/>
              <w:right w:val="single" w:sz="4" w:space="0" w:color="000000"/>
            </w:tcBorders>
          </w:tcPr>
          <w:p w14:paraId="4AA713B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6AD2E7A"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3CDCB89D"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AA3450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Комплексна цільова програма розвитку фізичної культури і спорту в Славутській міській територіальній громаді на період 2025-2027 роки</w:t>
            </w:r>
          </w:p>
        </w:tc>
        <w:tc>
          <w:tcPr>
            <w:tcW w:w="1158" w:type="dxa"/>
            <w:tcBorders>
              <w:left w:val="single" w:sz="4" w:space="0" w:color="000000"/>
              <w:bottom w:val="single" w:sz="4" w:space="0" w:color="000000"/>
              <w:right w:val="single" w:sz="4" w:space="0" w:color="000000"/>
            </w:tcBorders>
          </w:tcPr>
          <w:p w14:paraId="649B661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2025-2027</w:t>
            </w:r>
          </w:p>
        </w:tc>
        <w:tc>
          <w:tcPr>
            <w:tcW w:w="2223" w:type="dxa"/>
            <w:tcBorders>
              <w:left w:val="single" w:sz="4" w:space="0" w:color="000000"/>
              <w:bottom w:val="single" w:sz="4" w:space="0" w:color="000000"/>
              <w:right w:val="single" w:sz="4" w:space="0" w:color="000000"/>
            </w:tcBorders>
          </w:tcPr>
          <w:p w14:paraId="38A8970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молоді та спорту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6B718D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940275A"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спортивно-масових заходів в Славутській міській територіальній громаді </w:t>
            </w:r>
          </w:p>
          <w:p w14:paraId="1D32733A"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які будуть побудовані або реконструйовані</w:t>
            </w:r>
          </w:p>
          <w:p w14:paraId="337B2F25"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обласних та Всеукраїнських змагань, в яких будуть брати участь спортсмени </w:t>
            </w:r>
            <w:r>
              <w:rPr>
                <w:rFonts w:ascii="Times New Roman" w:eastAsia="Times New Roman" w:hAnsi="Times New Roman" w:cs="Times New Roman"/>
                <w:color w:val="1F1F1F"/>
                <w:sz w:val="24"/>
                <w:szCs w:val="24"/>
                <w:highlight w:val="white"/>
              </w:rPr>
              <w:lastRenderedPageBreak/>
              <w:t>Славутської міської територіальної громади</w:t>
            </w:r>
          </w:p>
        </w:tc>
        <w:tc>
          <w:tcPr>
            <w:tcW w:w="1629" w:type="dxa"/>
            <w:tcBorders>
              <w:left w:val="single" w:sz="4" w:space="0" w:color="000000"/>
              <w:bottom w:val="single" w:sz="4" w:space="0" w:color="000000"/>
              <w:right w:val="single" w:sz="4" w:space="0" w:color="000000"/>
            </w:tcBorders>
          </w:tcPr>
          <w:p w14:paraId="17CC655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8-41/2024 від 22.11.2024</w:t>
            </w:r>
          </w:p>
          <w:p w14:paraId="1757F48D" w14:textId="77777777" w:rsidR="00A86890" w:rsidRDefault="00A86890" w:rsidP="005564F3">
            <w:pPr>
              <w:spacing w:after="0" w:line="240" w:lineRule="auto"/>
              <w:rPr>
                <w:rFonts w:ascii="Times New Roman" w:eastAsia="Times New Roman" w:hAnsi="Times New Roman" w:cs="Times New Roman"/>
                <w:sz w:val="24"/>
                <w:szCs w:val="24"/>
              </w:rPr>
            </w:pPr>
          </w:p>
          <w:p w14:paraId="244D7F1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Затверджено в новій редакції № 17-54/2025 від 22.12.2025 </w:t>
            </w:r>
            <w:r>
              <w:t xml:space="preserve"> </w:t>
            </w:r>
          </w:p>
        </w:tc>
      </w:tr>
      <w:tr w:rsidR="00A86890" w14:paraId="06443EAA" w14:textId="77777777" w:rsidTr="005564F3">
        <w:trPr>
          <w:trHeight w:val="240"/>
        </w:trPr>
        <w:tc>
          <w:tcPr>
            <w:tcW w:w="458" w:type="dxa"/>
            <w:tcBorders>
              <w:left w:val="single" w:sz="4" w:space="0" w:color="000000"/>
              <w:bottom w:val="single" w:sz="4" w:space="0" w:color="000000"/>
              <w:right w:val="single" w:sz="4" w:space="0" w:color="000000"/>
            </w:tcBorders>
          </w:tcPr>
          <w:p w14:paraId="32B2A12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9DC1056"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5A6B6033"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64565DC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культури та мистецтва Славутської міської об’єднаної  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60580ED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2D3EBB8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культури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AAE01D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088707D"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культурно-мистецьких заходів </w:t>
            </w:r>
          </w:p>
          <w:p w14:paraId="6D5042C6"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модернізованих закладів культури</w:t>
            </w:r>
          </w:p>
          <w:p w14:paraId="3B1E9E31"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молоді, залученої до культурних та патріотичних заходів </w:t>
            </w:r>
          </w:p>
        </w:tc>
        <w:tc>
          <w:tcPr>
            <w:tcW w:w="1629" w:type="dxa"/>
            <w:tcBorders>
              <w:left w:val="single" w:sz="4" w:space="0" w:color="000000"/>
              <w:bottom w:val="single" w:sz="4" w:space="0" w:color="000000"/>
              <w:right w:val="single" w:sz="4" w:space="0" w:color="000000"/>
            </w:tcBorders>
          </w:tcPr>
          <w:p w14:paraId="20A785C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№13 -32/2023</w:t>
            </w:r>
          </w:p>
          <w:p w14:paraId="55C51F0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15.12.2023р</w:t>
            </w:r>
          </w:p>
        </w:tc>
      </w:tr>
      <w:tr w:rsidR="00A86890" w14:paraId="13010263" w14:textId="77777777" w:rsidTr="005564F3">
        <w:trPr>
          <w:trHeight w:val="240"/>
        </w:trPr>
        <w:tc>
          <w:tcPr>
            <w:tcW w:w="458" w:type="dxa"/>
            <w:tcBorders>
              <w:left w:val="single" w:sz="4" w:space="0" w:color="000000"/>
              <w:bottom w:val="single" w:sz="4" w:space="0" w:color="000000"/>
              <w:right w:val="single" w:sz="4" w:space="0" w:color="000000"/>
            </w:tcBorders>
          </w:tcPr>
          <w:p w14:paraId="0324C18D"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421DDC5"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tc>
        <w:tc>
          <w:tcPr>
            <w:tcW w:w="2993" w:type="dxa"/>
            <w:tcBorders>
              <w:left w:val="single" w:sz="4" w:space="0" w:color="000000"/>
              <w:bottom w:val="single" w:sz="4" w:space="0" w:color="000000"/>
              <w:right w:val="single" w:sz="4" w:space="0" w:color="000000"/>
            </w:tcBorders>
          </w:tcPr>
          <w:p w14:paraId="1245941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оздоровлення та відпочинку дітей Славутської міської ОТГ на 2024-2026 роки</w:t>
            </w:r>
          </w:p>
        </w:tc>
        <w:tc>
          <w:tcPr>
            <w:tcW w:w="1158" w:type="dxa"/>
            <w:tcBorders>
              <w:left w:val="single" w:sz="4" w:space="0" w:color="000000"/>
              <w:bottom w:val="single" w:sz="4" w:space="0" w:color="000000"/>
              <w:right w:val="single" w:sz="4" w:space="0" w:color="000000"/>
            </w:tcBorders>
          </w:tcPr>
          <w:p w14:paraId="124F898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105AEE76"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0B7ADB1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334D4DC"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дітей, що потребують особливої соціальної уваги та підтримки, які отримали повноцінне оздоровлення та відпочинок.</w:t>
            </w:r>
          </w:p>
          <w:p w14:paraId="1CD6AFED"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Покращення якості та доступності послуг з </w:t>
            </w:r>
            <w:r>
              <w:rPr>
                <w:rFonts w:ascii="Times New Roman" w:eastAsia="Times New Roman" w:hAnsi="Times New Roman" w:cs="Times New Roman"/>
                <w:color w:val="1F1F1F"/>
                <w:sz w:val="24"/>
                <w:szCs w:val="24"/>
                <w:highlight w:val="white"/>
              </w:rPr>
              <w:lastRenderedPageBreak/>
              <w:t>оздоровлення та відпочинку для дітей.</w:t>
            </w:r>
          </w:p>
          <w:p w14:paraId="7327CCD2"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заходів із формування та популяризації здорового і безпечного способу життя.</w:t>
            </w:r>
          </w:p>
        </w:tc>
        <w:tc>
          <w:tcPr>
            <w:tcW w:w="1629" w:type="dxa"/>
            <w:tcBorders>
              <w:left w:val="single" w:sz="4" w:space="0" w:color="000000"/>
              <w:bottom w:val="single" w:sz="4" w:space="0" w:color="000000"/>
              <w:right w:val="single" w:sz="4" w:space="0" w:color="000000"/>
            </w:tcBorders>
          </w:tcPr>
          <w:p w14:paraId="58E98E3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11-32/2023 від 15.12.2023р</w:t>
            </w:r>
          </w:p>
        </w:tc>
      </w:tr>
      <w:tr w:rsidR="00A86890" w14:paraId="32BF2CC7" w14:textId="77777777" w:rsidTr="005564F3">
        <w:trPr>
          <w:trHeight w:val="240"/>
        </w:trPr>
        <w:tc>
          <w:tcPr>
            <w:tcW w:w="458" w:type="dxa"/>
            <w:tcBorders>
              <w:left w:val="single" w:sz="4" w:space="0" w:color="000000"/>
              <w:bottom w:val="single" w:sz="4" w:space="0" w:color="000000"/>
              <w:right w:val="single" w:sz="4" w:space="0" w:color="000000"/>
            </w:tcBorders>
          </w:tcPr>
          <w:p w14:paraId="28C54ADC"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3D5AAE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tc>
        <w:tc>
          <w:tcPr>
            <w:tcW w:w="2993" w:type="dxa"/>
            <w:tcBorders>
              <w:left w:val="single" w:sz="4" w:space="0" w:color="000000"/>
              <w:bottom w:val="single" w:sz="4" w:space="0" w:color="000000"/>
              <w:right w:val="single" w:sz="4" w:space="0" w:color="000000"/>
            </w:tcBorders>
          </w:tcPr>
          <w:p w14:paraId="270AE0C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Цільова програма «Піклування» для мешканців Славутської міської територіальної громади на 2025-2027 роки</w:t>
            </w:r>
          </w:p>
          <w:p w14:paraId="675DD8E1"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16561E7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2025-2027</w:t>
            </w:r>
          </w:p>
        </w:tc>
        <w:tc>
          <w:tcPr>
            <w:tcW w:w="2223" w:type="dxa"/>
            <w:tcBorders>
              <w:left w:val="single" w:sz="4" w:space="0" w:color="000000"/>
              <w:bottom w:val="single" w:sz="4" w:space="0" w:color="000000"/>
              <w:right w:val="single" w:sz="4" w:space="0" w:color="000000"/>
            </w:tcBorders>
          </w:tcPr>
          <w:p w14:paraId="00DC405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1C9DBD9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A7E7410"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громадських організацій в місті</w:t>
            </w:r>
          </w:p>
          <w:p w14:paraId="10376FFB"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000000"/>
                <w:sz w:val="24"/>
                <w:szCs w:val="24"/>
              </w:rPr>
            </w:pPr>
            <w:r>
              <w:rPr>
                <w:rFonts w:ascii="Times New Roman" w:eastAsia="Times New Roman" w:hAnsi="Times New Roman" w:cs="Times New Roman"/>
                <w:color w:val="1F1F1F"/>
                <w:sz w:val="24"/>
                <w:szCs w:val="24"/>
                <w:highlight w:val="white"/>
              </w:rPr>
              <w:t>Кількість осіб, яким запланована виплата матеріальної допомоги</w:t>
            </w:r>
          </w:p>
          <w:p w14:paraId="39CFAA07"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000000"/>
                <w:sz w:val="24"/>
                <w:szCs w:val="24"/>
              </w:rPr>
            </w:pPr>
            <w:r>
              <w:rPr>
                <w:rFonts w:ascii="Times New Roman" w:eastAsia="Times New Roman" w:hAnsi="Times New Roman" w:cs="Times New Roman"/>
                <w:color w:val="1F1F1F"/>
                <w:sz w:val="24"/>
                <w:szCs w:val="24"/>
                <w:highlight w:val="white"/>
              </w:rPr>
              <w:t>Кількість громадян, що одержать допомогу на поховання</w:t>
            </w:r>
          </w:p>
        </w:tc>
        <w:tc>
          <w:tcPr>
            <w:tcW w:w="1629" w:type="dxa"/>
            <w:tcBorders>
              <w:left w:val="single" w:sz="4" w:space="0" w:color="000000"/>
              <w:bottom w:val="single" w:sz="4" w:space="0" w:color="000000"/>
              <w:right w:val="single" w:sz="4" w:space="0" w:color="000000"/>
            </w:tcBorders>
          </w:tcPr>
          <w:p w14:paraId="6EBAB11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11-40/2024 від 25.10.2024 р.</w:t>
            </w:r>
          </w:p>
          <w:p w14:paraId="0B27FA46" w14:textId="77777777" w:rsidR="00A86890" w:rsidRDefault="00A86890" w:rsidP="005564F3">
            <w:pPr>
              <w:spacing w:before="240" w:after="0" w:line="240" w:lineRule="auto"/>
            </w:pPr>
            <w:r>
              <w:rPr>
                <w:rFonts w:ascii="Times New Roman" w:eastAsia="Times New Roman" w:hAnsi="Times New Roman" w:cs="Times New Roman"/>
                <w:color w:val="1F1F1F"/>
                <w:sz w:val="24"/>
                <w:szCs w:val="24"/>
                <w:highlight w:val="white"/>
              </w:rPr>
              <w:t>Внесено зміни №09-49/2025 від 01.08.2025</w:t>
            </w:r>
          </w:p>
          <w:p w14:paraId="17B9174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№16-54/2025 від 22.12.2025</w:t>
            </w:r>
          </w:p>
        </w:tc>
      </w:tr>
      <w:tr w:rsidR="00A86890" w14:paraId="78475257" w14:textId="77777777" w:rsidTr="005564F3">
        <w:trPr>
          <w:trHeight w:val="240"/>
        </w:trPr>
        <w:tc>
          <w:tcPr>
            <w:tcW w:w="458" w:type="dxa"/>
            <w:tcBorders>
              <w:left w:val="single" w:sz="4" w:space="0" w:color="000000"/>
              <w:bottom w:val="single" w:sz="4" w:space="0" w:color="000000"/>
              <w:right w:val="single" w:sz="4" w:space="0" w:color="000000"/>
            </w:tcBorders>
          </w:tcPr>
          <w:p w14:paraId="6B259F4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D5CC14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xml:space="preserve">. Підвищено доступність та </w:t>
            </w:r>
            <w:r>
              <w:rPr>
                <w:rFonts w:ascii="Times New Roman" w:eastAsia="Times New Roman" w:hAnsi="Times New Roman" w:cs="Times New Roman"/>
                <w:color w:val="000000"/>
                <w:sz w:val="24"/>
                <w:szCs w:val="24"/>
              </w:rPr>
              <w:lastRenderedPageBreak/>
              <w:t>якість системи охорони здоров’я і соціального захисту населення</w:t>
            </w:r>
          </w:p>
          <w:p w14:paraId="0A6FDA79"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001D1C5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соціального захисту дітей в </w:t>
            </w:r>
            <w:r>
              <w:rPr>
                <w:rFonts w:ascii="Times New Roman" w:eastAsia="Times New Roman" w:hAnsi="Times New Roman" w:cs="Times New Roman"/>
                <w:color w:val="000000"/>
                <w:sz w:val="24"/>
                <w:szCs w:val="24"/>
              </w:rPr>
              <w:lastRenderedPageBreak/>
              <w:t>Славутській міській  територіальній громаді на 2025-2027 роки</w:t>
            </w:r>
          </w:p>
          <w:p w14:paraId="77D4FAE9"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40AABD8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2025-2027</w:t>
            </w:r>
          </w:p>
        </w:tc>
        <w:tc>
          <w:tcPr>
            <w:tcW w:w="2223" w:type="dxa"/>
            <w:tcBorders>
              <w:left w:val="single" w:sz="4" w:space="0" w:color="000000"/>
              <w:bottom w:val="single" w:sz="4" w:space="0" w:color="000000"/>
              <w:right w:val="single" w:sz="4" w:space="0" w:color="000000"/>
            </w:tcBorders>
          </w:tcPr>
          <w:p w14:paraId="71358FB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Служба у справах дітей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2ED7A87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265B0D3"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дітей-сиріт, дітей, позбавлених батьківського </w:t>
            </w:r>
            <w:r>
              <w:rPr>
                <w:rFonts w:ascii="Times New Roman" w:eastAsia="Times New Roman" w:hAnsi="Times New Roman" w:cs="Times New Roman"/>
                <w:color w:val="1F1F1F"/>
                <w:sz w:val="24"/>
                <w:szCs w:val="24"/>
                <w:highlight w:val="white"/>
              </w:rPr>
              <w:lastRenderedPageBreak/>
              <w:t>піклування, дітей, дітей, які проживають в сім’ях, що опинились в складних життевих обставинах , діти, батьки яких загинули, які проживають в Славутській міській територіальній громаді</w:t>
            </w:r>
          </w:p>
          <w:p w14:paraId="323D43DA"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батьків-вихователів, прийомних батьків в громаді</w:t>
            </w:r>
          </w:p>
          <w:p w14:paraId="7360DAAF"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коштів передбачених на матеріальну підтримку закладів інституційного догляду , в яких навчаються діти Славутської міської територіальної громади</w:t>
            </w:r>
          </w:p>
        </w:tc>
        <w:tc>
          <w:tcPr>
            <w:tcW w:w="1629" w:type="dxa"/>
            <w:tcBorders>
              <w:left w:val="single" w:sz="4" w:space="0" w:color="000000"/>
              <w:bottom w:val="single" w:sz="4" w:space="0" w:color="000000"/>
              <w:right w:val="single" w:sz="4" w:space="0" w:color="000000"/>
            </w:tcBorders>
          </w:tcPr>
          <w:p w14:paraId="65B2594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№8-42/2024</w:t>
            </w:r>
          </w:p>
          <w:p w14:paraId="061782E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від 13.12.2024р</w:t>
            </w:r>
          </w:p>
          <w:p w14:paraId="4F05EC20" w14:textId="77777777" w:rsidR="00A86890" w:rsidRDefault="00A86890" w:rsidP="005564F3">
            <w:pPr>
              <w:spacing w:after="0" w:line="240" w:lineRule="auto"/>
              <w:rPr>
                <w:rFonts w:ascii="Times New Roman" w:eastAsia="Times New Roman" w:hAnsi="Times New Roman" w:cs="Times New Roman"/>
                <w:sz w:val="24"/>
                <w:szCs w:val="24"/>
              </w:rPr>
            </w:pPr>
          </w:p>
          <w:p w14:paraId="31406C6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№08-53/2025 21.11.2025</w:t>
            </w:r>
          </w:p>
          <w:p w14:paraId="0F8B9106"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№19-54/2025 від 22.12.2025</w:t>
            </w:r>
          </w:p>
        </w:tc>
      </w:tr>
      <w:tr w:rsidR="00A86890" w14:paraId="0A44BCCD" w14:textId="77777777" w:rsidTr="005564F3">
        <w:trPr>
          <w:trHeight w:val="240"/>
        </w:trPr>
        <w:tc>
          <w:tcPr>
            <w:tcW w:w="458" w:type="dxa"/>
            <w:tcBorders>
              <w:left w:val="single" w:sz="4" w:space="0" w:color="000000"/>
              <w:bottom w:val="single" w:sz="4" w:space="0" w:color="000000"/>
              <w:right w:val="single" w:sz="4" w:space="0" w:color="000000"/>
            </w:tcBorders>
          </w:tcPr>
          <w:p w14:paraId="632ED887"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73595E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7DC37C4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F82A733"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первинної медико-санітарної допомоги на 2025 – 2027 роки для жителів Славутської міської  територіальної громади</w:t>
            </w:r>
          </w:p>
        </w:tc>
        <w:tc>
          <w:tcPr>
            <w:tcW w:w="1158" w:type="dxa"/>
            <w:tcBorders>
              <w:left w:val="single" w:sz="4" w:space="0" w:color="000000"/>
              <w:bottom w:val="single" w:sz="4" w:space="0" w:color="000000"/>
              <w:right w:val="single" w:sz="4" w:space="0" w:color="000000"/>
            </w:tcBorders>
          </w:tcPr>
          <w:p w14:paraId="6255246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 – 2027</w:t>
            </w:r>
          </w:p>
        </w:tc>
        <w:tc>
          <w:tcPr>
            <w:tcW w:w="2223" w:type="dxa"/>
            <w:tcBorders>
              <w:left w:val="single" w:sz="4" w:space="0" w:color="000000"/>
              <w:bottom w:val="single" w:sz="4" w:space="0" w:color="000000"/>
              <w:right w:val="single" w:sz="4" w:space="0" w:color="000000"/>
            </w:tcBorders>
          </w:tcPr>
          <w:p w14:paraId="7763155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«Славутський центр первинної медико-санітарної допомоги» Славутської міської ради</w:t>
            </w:r>
          </w:p>
        </w:tc>
        <w:tc>
          <w:tcPr>
            <w:tcW w:w="1531" w:type="dxa"/>
            <w:tcBorders>
              <w:left w:val="single" w:sz="4" w:space="0" w:color="000000"/>
              <w:bottom w:val="single" w:sz="4" w:space="0" w:color="000000"/>
              <w:right w:val="single" w:sz="4" w:space="0" w:color="000000"/>
            </w:tcBorders>
          </w:tcPr>
          <w:p w14:paraId="2F3720E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70F5CD20"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енергоефективності приміщень амбулаторій загальної практики сімейної медицини</w:t>
            </w:r>
          </w:p>
          <w:p w14:paraId="20CB3FF6"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Зниження рівня захворюваності</w:t>
            </w:r>
          </w:p>
          <w:p w14:paraId="3061733F"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рівня вакцинопрофілактики</w:t>
            </w:r>
          </w:p>
        </w:tc>
        <w:tc>
          <w:tcPr>
            <w:tcW w:w="1629" w:type="dxa"/>
            <w:tcBorders>
              <w:left w:val="single" w:sz="4" w:space="0" w:color="000000"/>
              <w:bottom w:val="single" w:sz="4" w:space="0" w:color="000000"/>
              <w:right w:val="single" w:sz="4" w:space="0" w:color="000000"/>
            </w:tcBorders>
          </w:tcPr>
          <w:p w14:paraId="258EF82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№4-40/2024</w:t>
            </w:r>
          </w:p>
          <w:p w14:paraId="78D3AA5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25.10.2024р</w:t>
            </w:r>
          </w:p>
          <w:p w14:paraId="6B3ABD3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Внесено зміни </w:t>
            </w:r>
            <w:r>
              <w:rPr>
                <w:rFonts w:ascii="Times New Roman" w:eastAsia="Times New Roman" w:hAnsi="Times New Roman" w:cs="Times New Roman"/>
                <w:color w:val="333333"/>
                <w:sz w:val="24"/>
                <w:szCs w:val="24"/>
                <w:highlight w:val="white"/>
              </w:rPr>
              <w:t>№ 02-54/2025</w:t>
            </w:r>
          </w:p>
          <w:p w14:paraId="47790F1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22.12.2025</w:t>
            </w:r>
          </w:p>
        </w:tc>
      </w:tr>
      <w:tr w:rsidR="00A86890" w14:paraId="60702441" w14:textId="77777777" w:rsidTr="005564F3">
        <w:trPr>
          <w:trHeight w:val="240"/>
        </w:trPr>
        <w:tc>
          <w:tcPr>
            <w:tcW w:w="458" w:type="dxa"/>
            <w:tcBorders>
              <w:left w:val="single" w:sz="4" w:space="0" w:color="000000"/>
              <w:bottom w:val="single" w:sz="4" w:space="0" w:color="000000"/>
              <w:right w:val="single" w:sz="4" w:space="0" w:color="000000"/>
            </w:tcBorders>
          </w:tcPr>
          <w:p w14:paraId="0A0BB6F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7E7758A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tc>
        <w:tc>
          <w:tcPr>
            <w:tcW w:w="2993" w:type="dxa"/>
            <w:tcBorders>
              <w:left w:val="single" w:sz="4" w:space="0" w:color="000000"/>
              <w:bottom w:val="single" w:sz="4" w:space="0" w:color="000000"/>
              <w:right w:val="single" w:sz="4" w:space="0" w:color="000000"/>
            </w:tcBorders>
          </w:tcPr>
          <w:p w14:paraId="4390011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організаційного та матеріального забезпечення діяльності Першого відділу Шепетівського районного територіального центру комплектування та соціальної підтримки на 2025 – 2028 роки</w:t>
            </w:r>
          </w:p>
        </w:tc>
        <w:tc>
          <w:tcPr>
            <w:tcW w:w="1158" w:type="dxa"/>
            <w:tcBorders>
              <w:left w:val="single" w:sz="4" w:space="0" w:color="000000"/>
              <w:bottom w:val="single" w:sz="4" w:space="0" w:color="000000"/>
              <w:right w:val="single" w:sz="4" w:space="0" w:color="000000"/>
            </w:tcBorders>
          </w:tcPr>
          <w:p w14:paraId="068698B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 – 2028</w:t>
            </w:r>
          </w:p>
        </w:tc>
        <w:tc>
          <w:tcPr>
            <w:tcW w:w="2223" w:type="dxa"/>
            <w:tcBorders>
              <w:left w:val="single" w:sz="4" w:space="0" w:color="000000"/>
              <w:bottom w:val="single" w:sz="4" w:space="0" w:color="000000"/>
              <w:right w:val="single" w:sz="4" w:space="0" w:color="000000"/>
            </w:tcBorders>
          </w:tcPr>
          <w:p w14:paraId="749D514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Перший відділ Шепетівського районного територіального центру комплектування та соціальної підтримки</w:t>
            </w:r>
          </w:p>
        </w:tc>
        <w:tc>
          <w:tcPr>
            <w:tcW w:w="1531" w:type="dxa"/>
            <w:tcBorders>
              <w:left w:val="single" w:sz="4" w:space="0" w:color="000000"/>
              <w:bottom w:val="single" w:sz="4" w:space="0" w:color="000000"/>
              <w:right w:val="single" w:sz="4" w:space="0" w:color="000000"/>
            </w:tcBorders>
          </w:tcPr>
          <w:p w14:paraId="52444F2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19EAD0C"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відремонтованих приміщень Першого відділу Шепетівського РТЦК та СП</w:t>
            </w:r>
          </w:p>
          <w:p w14:paraId="5F615935"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засідань лікарської та призовної комісій</w:t>
            </w:r>
          </w:p>
          <w:p w14:paraId="34A83AC5"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осіб, призваних на військову службу за мобілізацією та контрактом</w:t>
            </w:r>
          </w:p>
        </w:tc>
        <w:tc>
          <w:tcPr>
            <w:tcW w:w="1629" w:type="dxa"/>
            <w:tcBorders>
              <w:left w:val="single" w:sz="4" w:space="0" w:color="000000"/>
              <w:bottom w:val="single" w:sz="4" w:space="0" w:color="000000"/>
              <w:right w:val="single" w:sz="4" w:space="0" w:color="000000"/>
            </w:tcBorders>
          </w:tcPr>
          <w:p w14:paraId="34E35C5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№2-41/2024</w:t>
            </w:r>
          </w:p>
          <w:p w14:paraId="115AB8C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tc>
      </w:tr>
      <w:tr w:rsidR="00A86890" w14:paraId="14BCB5A0" w14:textId="77777777" w:rsidTr="005564F3">
        <w:trPr>
          <w:trHeight w:val="240"/>
        </w:trPr>
        <w:tc>
          <w:tcPr>
            <w:tcW w:w="458" w:type="dxa"/>
            <w:tcBorders>
              <w:left w:val="single" w:sz="4" w:space="0" w:color="000000"/>
              <w:bottom w:val="single" w:sz="4" w:space="0" w:color="000000"/>
              <w:right w:val="single" w:sz="4" w:space="0" w:color="000000"/>
            </w:tcBorders>
          </w:tcPr>
          <w:p w14:paraId="492BA9A7"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B1855E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5FA4E193"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536EB00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w:t>
            </w:r>
            <w:r>
              <w:rPr>
                <w:rFonts w:ascii="Times New Roman" w:eastAsia="Times New Roman" w:hAnsi="Times New Roman" w:cs="Times New Roman"/>
                <w:color w:val="FF3838"/>
                <w:sz w:val="24"/>
                <w:szCs w:val="24"/>
              </w:rPr>
              <w:t xml:space="preserve">  </w:t>
            </w:r>
            <w:r>
              <w:rPr>
                <w:rFonts w:ascii="Times New Roman" w:eastAsia="Times New Roman" w:hAnsi="Times New Roman" w:cs="Times New Roman"/>
                <w:color w:val="000000"/>
                <w:sz w:val="24"/>
                <w:szCs w:val="24"/>
              </w:rPr>
              <w:t>соціально-психологічної підтримки родин/осіб ветеранів війни, внутрішньо переміщених осіб та сімей/осіб, які перебувають в складних життєвих обставинах на 2026-2028 роки</w:t>
            </w:r>
          </w:p>
        </w:tc>
        <w:tc>
          <w:tcPr>
            <w:tcW w:w="1158" w:type="dxa"/>
            <w:tcBorders>
              <w:left w:val="single" w:sz="4" w:space="0" w:color="000000"/>
              <w:bottom w:val="single" w:sz="4" w:space="0" w:color="000000"/>
              <w:right w:val="single" w:sz="4" w:space="0" w:color="000000"/>
            </w:tcBorders>
          </w:tcPr>
          <w:p w14:paraId="5862C38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left w:val="single" w:sz="4" w:space="0" w:color="000000"/>
              <w:bottom w:val="single" w:sz="4" w:space="0" w:color="000000"/>
              <w:right w:val="single" w:sz="4" w:space="0" w:color="000000"/>
            </w:tcBorders>
          </w:tcPr>
          <w:p w14:paraId="5FF499A4" w14:textId="77777777" w:rsidR="00A86890" w:rsidRDefault="00A86890" w:rsidP="005564F3">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Комунальний заклад «Славутський центр надання соціальних послуг» Славутської міської ради</w:t>
            </w:r>
          </w:p>
          <w:p w14:paraId="45B702DE" w14:textId="77777777" w:rsidR="00A86890" w:rsidRDefault="00A86890" w:rsidP="005564F3">
            <w:pPr>
              <w:spacing w:after="0" w:line="240" w:lineRule="auto"/>
              <w:rPr>
                <w:rFonts w:ascii="Times New Roman" w:eastAsia="Times New Roman" w:hAnsi="Times New Roman" w:cs="Times New Roman"/>
                <w:sz w:val="24"/>
                <w:szCs w:val="24"/>
              </w:rPr>
            </w:pPr>
          </w:p>
        </w:tc>
        <w:tc>
          <w:tcPr>
            <w:tcW w:w="1531" w:type="dxa"/>
            <w:tcBorders>
              <w:left w:val="single" w:sz="4" w:space="0" w:color="000000"/>
              <w:bottom w:val="single" w:sz="4" w:space="0" w:color="000000"/>
              <w:right w:val="single" w:sz="4" w:space="0" w:color="000000"/>
            </w:tcBorders>
          </w:tcPr>
          <w:p w14:paraId="18F5D3C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9C9ED3B"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сімей/осіб, охоплених соціальними послугами</w:t>
            </w:r>
          </w:p>
          <w:p w14:paraId="429EC0E8"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дітей, влаштованих у сімейні форми виховання</w:t>
            </w:r>
          </w:p>
          <w:p w14:paraId="5F5B6144"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інформаційно-просвітницьких заходів</w:t>
            </w:r>
          </w:p>
        </w:tc>
        <w:tc>
          <w:tcPr>
            <w:tcW w:w="1629" w:type="dxa"/>
            <w:tcBorders>
              <w:left w:val="single" w:sz="4" w:space="0" w:color="000000"/>
              <w:bottom w:val="single" w:sz="4" w:space="0" w:color="000000"/>
              <w:right w:val="single" w:sz="4" w:space="0" w:color="000000"/>
            </w:tcBorders>
          </w:tcPr>
          <w:p w14:paraId="4FAF578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№13-54/2025 від 22.12.2025</w:t>
            </w:r>
          </w:p>
        </w:tc>
      </w:tr>
      <w:tr w:rsidR="00A86890" w14:paraId="72B605B1" w14:textId="77777777" w:rsidTr="005564F3">
        <w:trPr>
          <w:trHeight w:val="240"/>
        </w:trPr>
        <w:tc>
          <w:tcPr>
            <w:tcW w:w="458" w:type="dxa"/>
            <w:tcBorders>
              <w:left w:val="single" w:sz="4" w:space="0" w:color="000000"/>
              <w:bottom w:val="single" w:sz="4" w:space="0" w:color="000000"/>
              <w:right w:val="single" w:sz="4" w:space="0" w:color="000000"/>
            </w:tcBorders>
          </w:tcPr>
          <w:p w14:paraId="269072B9"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E8DF48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76E9D5C5"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03BAEFC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для забезпечення виконання управлінням соціального захисту населення виконавчого комітету Славутської міської ради рішень суду та пов’язаних із ними стягнень на 2024 – 2026 роки</w:t>
            </w:r>
          </w:p>
        </w:tc>
        <w:tc>
          <w:tcPr>
            <w:tcW w:w="1158" w:type="dxa"/>
            <w:tcBorders>
              <w:left w:val="single" w:sz="4" w:space="0" w:color="000000"/>
              <w:bottom w:val="single" w:sz="4" w:space="0" w:color="000000"/>
              <w:right w:val="single" w:sz="4" w:space="0" w:color="000000"/>
            </w:tcBorders>
          </w:tcPr>
          <w:p w14:paraId="358CD5C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 – 2026</w:t>
            </w:r>
          </w:p>
        </w:tc>
        <w:tc>
          <w:tcPr>
            <w:tcW w:w="2223" w:type="dxa"/>
            <w:tcBorders>
              <w:left w:val="single" w:sz="4" w:space="0" w:color="000000"/>
              <w:bottom w:val="single" w:sz="4" w:space="0" w:color="000000"/>
              <w:right w:val="single" w:sz="4" w:space="0" w:color="000000"/>
            </w:tcBorders>
          </w:tcPr>
          <w:p w14:paraId="76F2B14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788A7AB"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0953D17" w14:textId="77777777" w:rsidR="00A86890" w:rsidRDefault="00A86890">
            <w:pPr>
              <w:numPr>
                <w:ilvl w:val="0"/>
                <w:numId w:val="4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виконаних стягнень, що є результатом судових рішень, в тому числі штрафів, витрат виконавчого провадження та виконавчого збору, витрат на професійну правничу допомогу </w:t>
            </w:r>
          </w:p>
        </w:tc>
        <w:tc>
          <w:tcPr>
            <w:tcW w:w="1629" w:type="dxa"/>
            <w:tcBorders>
              <w:left w:val="single" w:sz="4" w:space="0" w:color="000000"/>
              <w:bottom w:val="single" w:sz="4" w:space="0" w:color="000000"/>
              <w:right w:val="single" w:sz="4" w:space="0" w:color="000000"/>
            </w:tcBorders>
          </w:tcPr>
          <w:p w14:paraId="6855596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№10-32/2023</w:t>
            </w:r>
          </w:p>
          <w:p w14:paraId="2D5360D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 12.2023р</w:t>
            </w:r>
          </w:p>
        </w:tc>
      </w:tr>
      <w:tr w:rsidR="00A86890" w14:paraId="58C78E45" w14:textId="77777777" w:rsidTr="005564F3">
        <w:trPr>
          <w:trHeight w:val="240"/>
        </w:trPr>
        <w:tc>
          <w:tcPr>
            <w:tcW w:w="458" w:type="dxa"/>
            <w:tcBorders>
              <w:left w:val="single" w:sz="4" w:space="0" w:color="000000"/>
              <w:bottom w:val="single" w:sz="4" w:space="0" w:color="000000"/>
              <w:right w:val="single" w:sz="4" w:space="0" w:color="000000"/>
            </w:tcBorders>
          </w:tcPr>
          <w:p w14:paraId="4C055A5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467FCB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45615E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5920AB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організації безоплатного поховання загиблих (померлих) військовослужбовців/осіб начальницького і рядового складу сил безпеки і оборони України на 2024-2026 роки</w:t>
            </w:r>
          </w:p>
        </w:tc>
        <w:tc>
          <w:tcPr>
            <w:tcW w:w="1158" w:type="dxa"/>
            <w:tcBorders>
              <w:left w:val="single" w:sz="4" w:space="0" w:color="000000"/>
              <w:bottom w:val="single" w:sz="4" w:space="0" w:color="000000"/>
              <w:right w:val="single" w:sz="4" w:space="0" w:color="000000"/>
            </w:tcBorders>
          </w:tcPr>
          <w:p w14:paraId="1EB1EE3E"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2024-2026</w:t>
            </w:r>
          </w:p>
        </w:tc>
        <w:tc>
          <w:tcPr>
            <w:tcW w:w="2223" w:type="dxa"/>
            <w:tcBorders>
              <w:left w:val="single" w:sz="4" w:space="0" w:color="000000"/>
              <w:bottom w:val="single" w:sz="4" w:space="0" w:color="000000"/>
              <w:right w:val="single" w:sz="4" w:space="0" w:color="000000"/>
            </w:tcBorders>
          </w:tcPr>
          <w:p w14:paraId="2B0D793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EF12C9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45499538"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здійснених безоплатних поховань загиблих (померлих) військовослужбовців/осіб сил безпеки і оборони України, осіб</w:t>
            </w:r>
          </w:p>
          <w:p w14:paraId="32EE6DCB"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коштів, використаних з бюджету громади на організацію безоплатних поховань, грн</w:t>
            </w:r>
          </w:p>
          <w:p w14:paraId="7FF6E686"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заходів із вшанування пам’яті загиблих (померлих) військовослужбовців, од.</w:t>
            </w:r>
          </w:p>
        </w:tc>
        <w:tc>
          <w:tcPr>
            <w:tcW w:w="1629" w:type="dxa"/>
            <w:tcBorders>
              <w:left w:val="single" w:sz="4" w:space="0" w:color="000000"/>
              <w:bottom w:val="single" w:sz="4" w:space="0" w:color="000000"/>
              <w:right w:val="single" w:sz="4" w:space="0" w:color="000000"/>
            </w:tcBorders>
          </w:tcPr>
          <w:p w14:paraId="3DF6A475"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№6-39/2024 від 06.09.2024</w:t>
            </w:r>
            <w:r>
              <w:rPr>
                <w:rFonts w:ascii="Times New Roman" w:eastAsia="Times New Roman" w:hAnsi="Times New Roman" w:cs="Times New Roman"/>
                <w:color w:val="1F1F1F"/>
                <w:sz w:val="24"/>
                <w:szCs w:val="24"/>
                <w:highlight w:val="white"/>
              </w:rPr>
              <w:br/>
            </w:r>
            <w:r>
              <w:rPr>
                <w:rFonts w:ascii="Times New Roman" w:eastAsia="Times New Roman" w:hAnsi="Times New Roman" w:cs="Times New Roman"/>
                <w:color w:val="1F1F1F"/>
                <w:sz w:val="24"/>
                <w:szCs w:val="24"/>
                <w:highlight w:val="white"/>
              </w:rPr>
              <w:br/>
              <w:t>Внесено зміни № 02-53/2025 від 21.11.2025</w:t>
            </w:r>
          </w:p>
          <w:p w14:paraId="3A0FE70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
          <w:p w14:paraId="0F1FFA07"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22-54/2025 від 22.12.2025 </w:t>
            </w:r>
          </w:p>
        </w:tc>
      </w:tr>
      <w:tr w:rsidR="00A86890" w14:paraId="33E2E28D" w14:textId="77777777" w:rsidTr="005564F3">
        <w:trPr>
          <w:trHeight w:val="240"/>
        </w:trPr>
        <w:tc>
          <w:tcPr>
            <w:tcW w:w="458" w:type="dxa"/>
            <w:tcBorders>
              <w:left w:val="single" w:sz="4" w:space="0" w:color="000000"/>
              <w:bottom w:val="single" w:sz="4" w:space="0" w:color="000000"/>
              <w:right w:val="single" w:sz="4" w:space="0" w:color="000000"/>
            </w:tcBorders>
          </w:tcPr>
          <w:p w14:paraId="7AA9E1F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24E3544"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xml:space="preserve">. Підвищено доступність та якість системи </w:t>
            </w:r>
            <w:r>
              <w:rPr>
                <w:rFonts w:ascii="Times New Roman" w:eastAsia="Times New Roman" w:hAnsi="Times New Roman" w:cs="Times New Roman"/>
                <w:color w:val="000000"/>
                <w:sz w:val="24"/>
                <w:szCs w:val="24"/>
              </w:rPr>
              <w:lastRenderedPageBreak/>
              <w:t>охорони здоров’я і соціального захисту населення</w:t>
            </w:r>
          </w:p>
          <w:p w14:paraId="6D5E53A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56BB5733"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Комплексна програма фінансової підтримки комунального </w:t>
            </w:r>
            <w:r>
              <w:rPr>
                <w:rFonts w:ascii="Times New Roman" w:eastAsia="Times New Roman" w:hAnsi="Times New Roman" w:cs="Times New Roman"/>
                <w:color w:val="000000"/>
                <w:sz w:val="24"/>
                <w:szCs w:val="24"/>
              </w:rPr>
              <w:lastRenderedPageBreak/>
              <w:t>підприємства «Славутська міська лікарня ім. Ф. М. Михайлова» Славутської міської ради на 2025-2027 роки</w:t>
            </w:r>
          </w:p>
        </w:tc>
        <w:tc>
          <w:tcPr>
            <w:tcW w:w="1158" w:type="dxa"/>
            <w:tcBorders>
              <w:left w:val="single" w:sz="4" w:space="0" w:color="000000"/>
              <w:bottom w:val="single" w:sz="4" w:space="0" w:color="000000"/>
              <w:right w:val="single" w:sz="4" w:space="0" w:color="000000"/>
            </w:tcBorders>
          </w:tcPr>
          <w:p w14:paraId="6C0D285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2025-2027</w:t>
            </w:r>
          </w:p>
        </w:tc>
        <w:tc>
          <w:tcPr>
            <w:tcW w:w="2223" w:type="dxa"/>
            <w:tcBorders>
              <w:left w:val="single" w:sz="4" w:space="0" w:color="000000"/>
              <w:bottom w:val="single" w:sz="4" w:space="0" w:color="000000"/>
              <w:right w:val="single" w:sz="4" w:space="0" w:color="000000"/>
            </w:tcBorders>
          </w:tcPr>
          <w:p w14:paraId="4FD1E2F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Комунальне підприємство «Славутська міська лікарня </w:t>
            </w:r>
            <w:r>
              <w:rPr>
                <w:rFonts w:ascii="Times New Roman" w:eastAsia="Times New Roman" w:hAnsi="Times New Roman" w:cs="Times New Roman"/>
                <w:color w:val="1F1F1F"/>
                <w:sz w:val="24"/>
                <w:szCs w:val="24"/>
                <w:highlight w:val="white"/>
              </w:rPr>
              <w:lastRenderedPageBreak/>
              <w:t>ім.Ф.М.Михайлова» Славутської міської ради</w:t>
            </w:r>
          </w:p>
        </w:tc>
        <w:tc>
          <w:tcPr>
            <w:tcW w:w="1531" w:type="dxa"/>
            <w:tcBorders>
              <w:left w:val="single" w:sz="4" w:space="0" w:color="000000"/>
              <w:bottom w:val="single" w:sz="4" w:space="0" w:color="000000"/>
              <w:right w:val="single" w:sz="4" w:space="0" w:color="000000"/>
            </w:tcBorders>
          </w:tcPr>
          <w:p w14:paraId="41FC97F6"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25E92BC"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пролікованих хворих у стаціонарах</w:t>
            </w:r>
          </w:p>
          <w:p w14:paraId="512FEC05"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Зниження рівня захворюваності </w:t>
            </w:r>
            <w:r>
              <w:rPr>
                <w:rFonts w:ascii="Times New Roman" w:eastAsia="Times New Roman" w:hAnsi="Times New Roman" w:cs="Times New Roman"/>
                <w:color w:val="1F1F1F"/>
                <w:sz w:val="24"/>
                <w:szCs w:val="24"/>
                <w:highlight w:val="white"/>
              </w:rPr>
              <w:lastRenderedPageBreak/>
              <w:t>порівняно з попереднім роком, %</w:t>
            </w:r>
          </w:p>
          <w:p w14:paraId="367E5EB9"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Завантаженість ліжкового фонду у звичайних стаціонарах, днів</w:t>
            </w:r>
          </w:p>
        </w:tc>
        <w:tc>
          <w:tcPr>
            <w:tcW w:w="1629" w:type="dxa"/>
            <w:tcBorders>
              <w:left w:val="single" w:sz="4" w:space="0" w:color="000000"/>
              <w:bottom w:val="single" w:sz="4" w:space="0" w:color="000000"/>
              <w:right w:val="single" w:sz="4" w:space="0" w:color="000000"/>
            </w:tcBorders>
          </w:tcPr>
          <w:p w14:paraId="2904B00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№5-42/2024 від 13.12.2024</w:t>
            </w:r>
          </w:p>
        </w:tc>
      </w:tr>
      <w:tr w:rsidR="00A86890" w14:paraId="56ACC689" w14:textId="77777777" w:rsidTr="005564F3">
        <w:trPr>
          <w:trHeight w:val="240"/>
        </w:trPr>
        <w:tc>
          <w:tcPr>
            <w:tcW w:w="458" w:type="dxa"/>
            <w:tcBorders>
              <w:left w:val="single" w:sz="4" w:space="0" w:color="000000"/>
              <w:bottom w:val="single" w:sz="4" w:space="0" w:color="000000"/>
              <w:right w:val="single" w:sz="4" w:space="0" w:color="000000"/>
            </w:tcBorders>
          </w:tcPr>
          <w:p w14:paraId="221A106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CF4A08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FBE4137"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30D8B858"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соціального захисту та підтримки Захисників і Захисниць України та членів їх сімей на 2025-2027 роки</w:t>
            </w:r>
          </w:p>
          <w:p w14:paraId="0524C7E3"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6F15009E" w14:textId="77777777" w:rsidR="00A86890" w:rsidRDefault="00A86890" w:rsidP="005564F3">
            <w:pPr>
              <w:spacing w:after="0" w:line="240" w:lineRule="auto"/>
              <w:rPr>
                <w:rFonts w:ascii="Times New Roman" w:eastAsia="Times New Roman" w:hAnsi="Times New Roman" w:cs="Times New Roman"/>
                <w:sz w:val="24"/>
                <w:szCs w:val="24"/>
              </w:rPr>
            </w:pPr>
          </w:p>
        </w:tc>
        <w:tc>
          <w:tcPr>
            <w:tcW w:w="2223" w:type="dxa"/>
            <w:tcBorders>
              <w:left w:val="single" w:sz="4" w:space="0" w:color="000000"/>
              <w:bottom w:val="single" w:sz="4" w:space="0" w:color="000000"/>
              <w:right w:val="single" w:sz="4" w:space="0" w:color="000000"/>
            </w:tcBorders>
          </w:tcPr>
          <w:p w14:paraId="13C58D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1CC7F69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E4ABBE4"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Захисників і Захисниць України, яким буде виділена матеріальна допомога на лікування та/або реабілітацію, покращення матеріально -побутових умов Захисників і Захисниць України з числа осіб з інвалідністю внаслідок війни</w:t>
            </w:r>
          </w:p>
          <w:p w14:paraId="541701E7"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сімей зниклих безвісти, полонених Захисників і Захисниць </w:t>
            </w:r>
            <w:r>
              <w:rPr>
                <w:rFonts w:ascii="Times New Roman" w:eastAsia="Times New Roman" w:hAnsi="Times New Roman" w:cs="Times New Roman"/>
                <w:color w:val="1F1F1F"/>
                <w:sz w:val="24"/>
                <w:szCs w:val="24"/>
                <w:highlight w:val="white"/>
              </w:rPr>
              <w:lastRenderedPageBreak/>
              <w:t>України, які отримають матеріальну для вирішення соціально -побутових проблем</w:t>
            </w:r>
          </w:p>
          <w:p w14:paraId="11B0E039"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сімей, які отримають матеріальну допомогу батькам для часткового відшкодування пільг за житлово -комунальні послуги</w:t>
            </w:r>
          </w:p>
        </w:tc>
        <w:tc>
          <w:tcPr>
            <w:tcW w:w="1629" w:type="dxa"/>
            <w:tcBorders>
              <w:left w:val="single" w:sz="4" w:space="0" w:color="000000"/>
              <w:bottom w:val="single" w:sz="4" w:space="0" w:color="000000"/>
              <w:right w:val="single" w:sz="4" w:space="0" w:color="000000"/>
            </w:tcBorders>
          </w:tcPr>
          <w:p w14:paraId="4996B45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№12-40/2024</w:t>
            </w:r>
          </w:p>
          <w:p w14:paraId="35921C7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25.10.2024</w:t>
            </w:r>
          </w:p>
          <w:p w14:paraId="415AE2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Внесено зміни </w:t>
            </w:r>
            <w:r>
              <w:rPr>
                <w:rFonts w:ascii="Times New Roman" w:eastAsia="Times New Roman" w:hAnsi="Times New Roman" w:cs="Times New Roman"/>
                <w:color w:val="333333"/>
                <w:sz w:val="24"/>
                <w:szCs w:val="24"/>
                <w:highlight w:val="white"/>
              </w:rPr>
              <w:t>№ 15-54/2025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F1F1F"/>
                <w:sz w:val="24"/>
                <w:szCs w:val="24"/>
                <w:highlight w:val="white"/>
              </w:rPr>
              <w:t>від 22.12.2025</w:t>
            </w:r>
          </w:p>
        </w:tc>
      </w:tr>
      <w:tr w:rsidR="00A86890" w14:paraId="30681395" w14:textId="77777777" w:rsidTr="005564F3">
        <w:trPr>
          <w:trHeight w:val="240"/>
        </w:trPr>
        <w:tc>
          <w:tcPr>
            <w:tcW w:w="458" w:type="dxa"/>
            <w:tcBorders>
              <w:left w:val="single" w:sz="4" w:space="0" w:color="000000"/>
              <w:bottom w:val="single" w:sz="4" w:space="0" w:color="000000"/>
              <w:right w:val="single" w:sz="4" w:space="0" w:color="000000"/>
            </w:tcBorders>
          </w:tcPr>
          <w:p w14:paraId="3D49614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32646D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E77D88E"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6BB9980"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фінансування видатків щодо забезпечення діяльності фахівців із супроводу ветеранів війни та демобілізованих осіб, що працюють віддалено у Комунальному закладі «Ветеранський простір «Ветеран ПРО» </w:t>
            </w:r>
            <w:r>
              <w:rPr>
                <w:rFonts w:ascii="Times New Roman" w:eastAsia="Times New Roman" w:hAnsi="Times New Roman" w:cs="Times New Roman"/>
                <w:color w:val="000000"/>
                <w:sz w:val="24"/>
                <w:szCs w:val="24"/>
              </w:rPr>
              <w:lastRenderedPageBreak/>
              <w:t>Шепетівської районної ради Шепетівського району Хмельницької області на 2025 — 2027 роки</w:t>
            </w:r>
          </w:p>
        </w:tc>
        <w:tc>
          <w:tcPr>
            <w:tcW w:w="1158" w:type="dxa"/>
            <w:tcBorders>
              <w:left w:val="single" w:sz="4" w:space="0" w:color="000000"/>
              <w:bottom w:val="single" w:sz="4" w:space="0" w:color="000000"/>
              <w:right w:val="single" w:sz="4" w:space="0" w:color="000000"/>
            </w:tcBorders>
          </w:tcPr>
          <w:p w14:paraId="25FC9C24"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 — 2027</w:t>
            </w:r>
          </w:p>
        </w:tc>
        <w:tc>
          <w:tcPr>
            <w:tcW w:w="2223" w:type="dxa"/>
            <w:tcBorders>
              <w:left w:val="single" w:sz="4" w:space="0" w:color="000000"/>
              <w:bottom w:val="single" w:sz="4" w:space="0" w:color="000000"/>
              <w:right w:val="single" w:sz="4" w:space="0" w:color="000000"/>
            </w:tcBorders>
          </w:tcPr>
          <w:p w14:paraId="66FEE65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BD7B2E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7CF8430D"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ветеранів та членів їхніх сімей, які отримали послуги, осіб</w:t>
            </w:r>
          </w:p>
          <w:p w14:paraId="5B314DD2"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наданих консультацій (соціальних, психологічних, інформаційних), од.</w:t>
            </w:r>
          </w:p>
          <w:p w14:paraId="0D83541F"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коштів, спрямованих на забезпечення діяльності </w:t>
            </w:r>
            <w:r>
              <w:rPr>
                <w:rFonts w:ascii="Times New Roman" w:eastAsia="Times New Roman" w:hAnsi="Times New Roman" w:cs="Times New Roman"/>
                <w:color w:val="1F1F1F"/>
                <w:sz w:val="24"/>
                <w:szCs w:val="24"/>
                <w:highlight w:val="white"/>
              </w:rPr>
              <w:lastRenderedPageBreak/>
              <w:t>Закладу (в т.ч. комунальні послуги), грн</w:t>
            </w:r>
          </w:p>
        </w:tc>
        <w:tc>
          <w:tcPr>
            <w:tcW w:w="1629" w:type="dxa"/>
            <w:tcBorders>
              <w:left w:val="single" w:sz="4" w:space="0" w:color="000000"/>
              <w:bottom w:val="single" w:sz="4" w:space="0" w:color="000000"/>
              <w:right w:val="single" w:sz="4" w:space="0" w:color="000000"/>
            </w:tcBorders>
          </w:tcPr>
          <w:p w14:paraId="023EF32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№06-53/2025</w:t>
            </w:r>
          </w:p>
          <w:p w14:paraId="440289A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21.11.2025</w:t>
            </w:r>
          </w:p>
        </w:tc>
      </w:tr>
      <w:tr w:rsidR="00A86890" w14:paraId="3F43E427" w14:textId="77777777" w:rsidTr="005564F3">
        <w:trPr>
          <w:trHeight w:val="240"/>
        </w:trPr>
        <w:tc>
          <w:tcPr>
            <w:tcW w:w="458" w:type="dxa"/>
            <w:tcBorders>
              <w:left w:val="single" w:sz="4" w:space="0" w:color="000000"/>
              <w:bottom w:val="single" w:sz="4" w:space="0" w:color="000000"/>
              <w:right w:val="single" w:sz="4" w:space="0" w:color="000000"/>
            </w:tcBorders>
          </w:tcPr>
          <w:p w14:paraId="23C3F6EC"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FE493A0" w14:textId="77777777" w:rsidR="00A86890" w:rsidRDefault="00A86890" w:rsidP="005564F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Оперативна ціль 1.4.</w:t>
            </w:r>
            <w:r>
              <w:rPr>
                <w:rFonts w:ascii="Times New Roman" w:eastAsia="Times New Roman" w:hAnsi="Times New Roman" w:cs="Times New Roman"/>
                <w:color w:val="000000"/>
                <w:sz w:val="24"/>
                <w:szCs w:val="24"/>
              </w:rPr>
              <w:t xml:space="preserve"> Забезпечено цифрову трансформацію управління та підвищено якість адміністративних послуг</w:t>
            </w:r>
          </w:p>
        </w:tc>
        <w:tc>
          <w:tcPr>
            <w:tcW w:w="2993" w:type="dxa"/>
            <w:tcBorders>
              <w:left w:val="single" w:sz="4" w:space="0" w:color="000000"/>
              <w:bottom w:val="single" w:sz="4" w:space="0" w:color="000000"/>
              <w:right w:val="single" w:sz="4" w:space="0" w:color="000000"/>
            </w:tcBorders>
          </w:tcPr>
          <w:p w14:paraId="6F003D6F"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Програми інформатизації Славутської міської ради на 2026–2028 роки</w:t>
            </w:r>
          </w:p>
        </w:tc>
        <w:tc>
          <w:tcPr>
            <w:tcW w:w="1158" w:type="dxa"/>
            <w:tcBorders>
              <w:left w:val="single" w:sz="4" w:space="0" w:color="000000"/>
              <w:bottom w:val="single" w:sz="4" w:space="0" w:color="000000"/>
              <w:right w:val="single" w:sz="4" w:space="0" w:color="000000"/>
            </w:tcBorders>
          </w:tcPr>
          <w:p w14:paraId="7741C322"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2026-2028</w:t>
            </w:r>
          </w:p>
        </w:tc>
        <w:tc>
          <w:tcPr>
            <w:tcW w:w="2223" w:type="dxa"/>
            <w:tcBorders>
              <w:left w:val="single" w:sz="4" w:space="0" w:color="000000"/>
              <w:bottom w:val="single" w:sz="4" w:space="0" w:color="000000"/>
              <w:right w:val="single" w:sz="4" w:space="0" w:color="000000"/>
            </w:tcBorders>
          </w:tcPr>
          <w:p w14:paraId="30E7DA47"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Відділ програмного забезпечення Виконавчого комітету Славутської міської ради </w:t>
            </w:r>
          </w:p>
        </w:tc>
        <w:tc>
          <w:tcPr>
            <w:tcW w:w="1531" w:type="dxa"/>
            <w:tcBorders>
              <w:left w:val="single" w:sz="4" w:space="0" w:color="000000"/>
              <w:bottom w:val="single" w:sz="4" w:space="0" w:color="000000"/>
              <w:right w:val="single" w:sz="4" w:space="0" w:color="000000"/>
            </w:tcBorders>
          </w:tcPr>
          <w:p w14:paraId="49AD911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2A2E04A" w14:textId="77777777" w:rsidR="00A86890" w:rsidRDefault="00A86890">
            <w:pPr>
              <w:numPr>
                <w:ilvl w:val="0"/>
                <w:numId w:val="52"/>
              </w:numPr>
              <w:suppressAutoHyphens/>
              <w:spacing w:after="0" w:line="240" w:lineRule="auto"/>
              <w:ind w:left="340" w:hanging="340"/>
              <w:jc w:val="both"/>
              <w:rPr>
                <w:rFonts w:ascii="Times New Roman" w:hAnsi="Times New Roman"/>
                <w:sz w:val="24"/>
                <w:szCs w:val="24"/>
              </w:rPr>
            </w:pPr>
            <w:r>
              <w:rPr>
                <w:rFonts w:ascii="Times New Roman" w:eastAsia="Times New Roman" w:hAnsi="Times New Roman" w:cs="Times New Roman"/>
                <w:color w:val="1F1F1F"/>
                <w:sz w:val="24"/>
                <w:szCs w:val="24"/>
                <w:highlight w:val="white"/>
              </w:rPr>
              <w:t>Частка документів, що обробляються в СЕД, %</w:t>
            </w:r>
          </w:p>
          <w:p w14:paraId="5D8349AD" w14:textId="77777777" w:rsidR="00A86890" w:rsidRDefault="00A86890">
            <w:pPr>
              <w:numPr>
                <w:ilvl w:val="0"/>
                <w:numId w:val="52"/>
              </w:numPr>
              <w:suppressAutoHyphens/>
              <w:spacing w:after="0" w:line="240" w:lineRule="auto"/>
              <w:ind w:left="340" w:hanging="3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Наявність інвестиційного порталу</w:t>
            </w:r>
          </w:p>
          <w:p w14:paraId="10AE670A" w14:textId="77777777" w:rsidR="00A86890" w:rsidRDefault="00A86890">
            <w:pPr>
              <w:numPr>
                <w:ilvl w:val="0"/>
                <w:numId w:val="52"/>
              </w:numPr>
              <w:suppressAutoHyphens/>
              <w:spacing w:after="0" w:line="240" w:lineRule="auto"/>
              <w:ind w:left="340" w:hanging="3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Частка оновленої комп'ютерної техніки (до 3 років), %</w:t>
            </w:r>
          </w:p>
        </w:tc>
        <w:tc>
          <w:tcPr>
            <w:tcW w:w="1629" w:type="dxa"/>
            <w:tcBorders>
              <w:left w:val="single" w:sz="4" w:space="0" w:color="000000"/>
              <w:bottom w:val="single" w:sz="4" w:space="0" w:color="000000"/>
              <w:right w:val="single" w:sz="4" w:space="0" w:color="000000"/>
            </w:tcBorders>
          </w:tcPr>
          <w:p w14:paraId="0DB3A16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Заплановано затвердження 12.06.2026</w:t>
            </w:r>
          </w:p>
        </w:tc>
      </w:tr>
      <w:tr w:rsidR="00A86890" w14:paraId="74F7084E" w14:textId="77777777" w:rsidTr="005564F3">
        <w:trPr>
          <w:trHeight w:val="240"/>
        </w:trPr>
        <w:tc>
          <w:tcPr>
            <w:tcW w:w="458" w:type="dxa"/>
            <w:tcBorders>
              <w:left w:val="single" w:sz="4" w:space="0" w:color="000000"/>
              <w:bottom w:val="single" w:sz="4" w:space="0" w:color="000000"/>
              <w:right w:val="single" w:sz="4" w:space="0" w:color="000000"/>
            </w:tcBorders>
          </w:tcPr>
          <w:p w14:paraId="2A94900D"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066FB1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2.1. </w:t>
            </w:r>
            <w:r>
              <w:rPr>
                <w:rFonts w:ascii="Times New Roman" w:eastAsia="Times New Roman" w:hAnsi="Times New Roman" w:cs="Times New Roman"/>
                <w:color w:val="000000"/>
                <w:sz w:val="24"/>
                <w:szCs w:val="24"/>
              </w:rPr>
              <w:t>Створено сприятливе середовище для розвитку малого та середнього бізнесу</w:t>
            </w:r>
          </w:p>
          <w:p w14:paraId="29BAABCB"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95D64C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підприємництва у Славутській міській територіальній громаді на 2024 - 2026 роки</w:t>
            </w:r>
          </w:p>
        </w:tc>
        <w:tc>
          <w:tcPr>
            <w:tcW w:w="1158" w:type="dxa"/>
            <w:tcBorders>
              <w:left w:val="single" w:sz="4" w:space="0" w:color="000000"/>
              <w:bottom w:val="single" w:sz="4" w:space="0" w:color="000000"/>
              <w:right w:val="single" w:sz="4" w:space="0" w:color="000000"/>
            </w:tcBorders>
          </w:tcPr>
          <w:p w14:paraId="0EF13FC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2024 - 2026</w:t>
            </w:r>
          </w:p>
        </w:tc>
        <w:tc>
          <w:tcPr>
            <w:tcW w:w="2223" w:type="dxa"/>
            <w:tcBorders>
              <w:left w:val="single" w:sz="4" w:space="0" w:color="000000"/>
              <w:bottom w:val="single" w:sz="4" w:space="0" w:color="000000"/>
              <w:right w:val="single" w:sz="4" w:space="0" w:color="000000"/>
            </w:tcBorders>
          </w:tcPr>
          <w:p w14:paraId="5828826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економічного розвитку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251F330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8F4B728"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новостворених робочих місць у громаді</w:t>
            </w:r>
          </w:p>
          <w:p w14:paraId="1F2354CC"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суб’єктів підприємництва, які отримали консультаційну або інформаційну підтримку</w:t>
            </w:r>
          </w:p>
          <w:p w14:paraId="2978D2BA"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Обсяг податкових надходжень від діяльності суб’єктів підприємництва до бюджету громади</w:t>
            </w:r>
          </w:p>
        </w:tc>
        <w:tc>
          <w:tcPr>
            <w:tcW w:w="1629" w:type="dxa"/>
            <w:tcBorders>
              <w:left w:val="single" w:sz="4" w:space="0" w:color="000000"/>
              <w:bottom w:val="single" w:sz="4" w:space="0" w:color="000000"/>
              <w:right w:val="single" w:sz="4" w:space="0" w:color="000000"/>
            </w:tcBorders>
          </w:tcPr>
          <w:p w14:paraId="1B39016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№20-33/2024від 9.02.2024р.</w:t>
            </w:r>
          </w:p>
        </w:tc>
      </w:tr>
      <w:tr w:rsidR="00A86890" w14:paraId="00037583" w14:textId="77777777" w:rsidTr="005564F3">
        <w:trPr>
          <w:trHeight w:val="240"/>
        </w:trPr>
        <w:tc>
          <w:tcPr>
            <w:tcW w:w="458" w:type="dxa"/>
            <w:tcBorders>
              <w:left w:val="single" w:sz="4" w:space="0" w:color="000000"/>
              <w:bottom w:val="single" w:sz="4" w:space="0" w:color="000000"/>
              <w:right w:val="single" w:sz="4" w:space="0" w:color="000000"/>
            </w:tcBorders>
          </w:tcPr>
          <w:p w14:paraId="4406944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B72DF5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2.2.</w:t>
            </w:r>
            <w:r>
              <w:rPr>
                <w:rFonts w:ascii="Times New Roman" w:eastAsia="Times New Roman" w:hAnsi="Times New Roman" w:cs="Times New Roman"/>
                <w:color w:val="000000"/>
                <w:sz w:val="24"/>
                <w:szCs w:val="24"/>
              </w:rPr>
              <w:t xml:space="preserve"> Підвищено інвестиційний та промисловий потенціал громади</w:t>
            </w:r>
          </w:p>
        </w:tc>
        <w:tc>
          <w:tcPr>
            <w:tcW w:w="2993" w:type="dxa"/>
            <w:tcBorders>
              <w:left w:val="single" w:sz="4" w:space="0" w:color="000000"/>
              <w:bottom w:val="single" w:sz="4" w:space="0" w:color="000000"/>
              <w:right w:val="single" w:sz="4" w:space="0" w:color="000000"/>
            </w:tcBorders>
          </w:tcPr>
          <w:p w14:paraId="10EE5F3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земельних відносин на території Славутської міської об’єднаної  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23C6FE8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241F09B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з питань регулювання земельних відносин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5C54DD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D47CABC"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Збільшення надходження від платежів за землю в бюджет</w:t>
            </w:r>
          </w:p>
          <w:p w14:paraId="1639466C"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Підвищено ефективність використання земельних ресурсів</w:t>
            </w:r>
          </w:p>
          <w:p w14:paraId="2E4F5296"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Створено дієву систему захисту прав власності на землю</w:t>
            </w:r>
          </w:p>
        </w:tc>
        <w:tc>
          <w:tcPr>
            <w:tcW w:w="1629" w:type="dxa"/>
            <w:tcBorders>
              <w:left w:val="single" w:sz="4" w:space="0" w:color="000000"/>
              <w:bottom w:val="single" w:sz="4" w:space="0" w:color="000000"/>
              <w:right w:val="single" w:sz="4" w:space="0" w:color="000000"/>
            </w:tcBorders>
          </w:tcPr>
          <w:p w14:paraId="3420048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№19-31/2023 від 10.11.2023р</w:t>
            </w:r>
          </w:p>
          <w:p w14:paraId="4B5BA10A" w14:textId="77777777" w:rsidR="00A86890" w:rsidRDefault="00A86890" w:rsidP="005564F3">
            <w:pPr>
              <w:spacing w:after="0" w:line="240" w:lineRule="auto"/>
              <w:rPr>
                <w:rFonts w:ascii="Times New Roman" w:eastAsia="Times New Roman" w:hAnsi="Times New Roman" w:cs="Times New Roman"/>
                <w:sz w:val="24"/>
                <w:szCs w:val="24"/>
              </w:rPr>
            </w:pPr>
          </w:p>
          <w:p w14:paraId="153DD43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№20-54/2025 від 22.12.2025</w:t>
            </w:r>
          </w:p>
        </w:tc>
      </w:tr>
      <w:tr w:rsidR="00A86890" w14:paraId="1DDABDD9" w14:textId="77777777" w:rsidTr="005564F3">
        <w:trPr>
          <w:trHeight w:val="240"/>
        </w:trPr>
        <w:tc>
          <w:tcPr>
            <w:tcW w:w="458" w:type="dxa"/>
            <w:tcBorders>
              <w:left w:val="single" w:sz="4" w:space="0" w:color="000000"/>
              <w:bottom w:val="single" w:sz="4" w:space="0" w:color="000000"/>
              <w:right w:val="single" w:sz="4" w:space="0" w:color="000000"/>
            </w:tcBorders>
          </w:tcPr>
          <w:p w14:paraId="1FBFDE29"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EBA8DE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2.2.</w:t>
            </w:r>
            <w:r>
              <w:rPr>
                <w:rFonts w:ascii="Times New Roman" w:eastAsia="Times New Roman" w:hAnsi="Times New Roman" w:cs="Times New Roman"/>
                <w:color w:val="000000"/>
                <w:sz w:val="24"/>
                <w:szCs w:val="24"/>
              </w:rPr>
              <w:t xml:space="preserve"> Підвищено інвестиційний та промисловий потенціал громади</w:t>
            </w:r>
          </w:p>
        </w:tc>
        <w:tc>
          <w:tcPr>
            <w:tcW w:w="2993" w:type="dxa"/>
            <w:tcBorders>
              <w:left w:val="single" w:sz="4" w:space="0" w:color="000000"/>
              <w:bottom w:val="single" w:sz="4" w:space="0" w:color="000000"/>
              <w:right w:val="single" w:sz="4" w:space="0" w:color="000000"/>
            </w:tcBorders>
          </w:tcPr>
          <w:p w14:paraId="75E1E73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сприяння залученню інвестицій у розвиток Славутської міської об’єднаної </w:t>
            </w:r>
            <w:r>
              <w:rPr>
                <w:rFonts w:ascii="Times New Roman" w:eastAsia="Times New Roman" w:hAnsi="Times New Roman" w:cs="Times New Roman"/>
                <w:color w:val="000000"/>
                <w:sz w:val="24"/>
                <w:szCs w:val="24"/>
              </w:rPr>
              <w:lastRenderedPageBreak/>
              <w:t>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7670DFF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2024-2026</w:t>
            </w:r>
          </w:p>
        </w:tc>
        <w:tc>
          <w:tcPr>
            <w:tcW w:w="2223" w:type="dxa"/>
            <w:tcBorders>
              <w:left w:val="single" w:sz="4" w:space="0" w:color="000000"/>
              <w:bottom w:val="single" w:sz="4" w:space="0" w:color="000000"/>
              <w:right w:val="single" w:sz="4" w:space="0" w:color="000000"/>
            </w:tcBorders>
          </w:tcPr>
          <w:p w14:paraId="634D165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стратегічного розвитку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1F5FF5E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F6A86E0"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заходів, в т.ч. міжнародних, в яких взято участь для налагодження нових зв ’язків з інвесторами</w:t>
            </w:r>
          </w:p>
          <w:p w14:paraId="74C509ED"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Кількість організованих в громаді заходів, в тому числі міжнародних, торгово -економічного та інвестиційного спрямування з метою налагодження ділового партнерства (презентації, зустрічі, круглі столи, виставки тощо)</w:t>
            </w:r>
          </w:p>
          <w:p w14:paraId="461ABF09"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Приріст прямих іноземних інвестицій в економіку громади, %</w:t>
            </w:r>
          </w:p>
        </w:tc>
        <w:tc>
          <w:tcPr>
            <w:tcW w:w="1629" w:type="dxa"/>
            <w:tcBorders>
              <w:left w:val="single" w:sz="4" w:space="0" w:color="000000"/>
              <w:bottom w:val="single" w:sz="4" w:space="0" w:color="000000"/>
              <w:right w:val="single" w:sz="4" w:space="0" w:color="000000"/>
            </w:tcBorders>
          </w:tcPr>
          <w:p w14:paraId="0B1F928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№4- 32/2023</w:t>
            </w:r>
          </w:p>
          <w:p w14:paraId="5544880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15.12.2023р</w:t>
            </w:r>
          </w:p>
          <w:p w14:paraId="41243A1B" w14:textId="77777777" w:rsidR="00A86890" w:rsidRDefault="00A86890" w:rsidP="005564F3">
            <w:pPr>
              <w:spacing w:after="0" w:line="240" w:lineRule="auto"/>
              <w:rPr>
                <w:rFonts w:ascii="Times New Roman" w:eastAsia="Times New Roman" w:hAnsi="Times New Roman" w:cs="Times New Roman"/>
                <w:sz w:val="24"/>
                <w:szCs w:val="24"/>
              </w:rPr>
            </w:pPr>
          </w:p>
          <w:p w14:paraId="25D600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Внесено зміни № 6-46/2025 від 18.04.2025</w:t>
            </w:r>
          </w:p>
        </w:tc>
      </w:tr>
      <w:tr w:rsidR="00A86890" w14:paraId="5A7A884C" w14:textId="77777777" w:rsidTr="005564F3">
        <w:trPr>
          <w:trHeight w:val="240"/>
        </w:trPr>
        <w:tc>
          <w:tcPr>
            <w:tcW w:w="458" w:type="dxa"/>
            <w:tcBorders>
              <w:left w:val="single" w:sz="4" w:space="0" w:color="000000"/>
              <w:bottom w:val="single" w:sz="4" w:space="0" w:color="000000"/>
              <w:right w:val="single" w:sz="4" w:space="0" w:color="000000"/>
            </w:tcBorders>
          </w:tcPr>
          <w:p w14:paraId="6BB1F16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4876991"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впізнаваність громади, рівень партнерств та </w:t>
            </w:r>
            <w:r>
              <w:rPr>
                <w:rFonts w:ascii="Times New Roman" w:eastAsia="Times New Roman" w:hAnsi="Times New Roman" w:cs="Times New Roman"/>
                <w:color w:val="000000"/>
                <w:sz w:val="24"/>
                <w:szCs w:val="24"/>
              </w:rPr>
              <w:lastRenderedPageBreak/>
              <w:t>участі мешканців у процесах розвитку</w:t>
            </w:r>
          </w:p>
          <w:p w14:paraId="79E9B577"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5E3959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висвітлення діяльності Славутської міської ради, її  виконавчих органів, посадових осіб та </w:t>
            </w:r>
            <w:r>
              <w:rPr>
                <w:rFonts w:ascii="Times New Roman" w:eastAsia="Times New Roman" w:hAnsi="Times New Roman" w:cs="Times New Roman"/>
                <w:color w:val="000000"/>
                <w:sz w:val="24"/>
                <w:szCs w:val="24"/>
              </w:rPr>
              <w:lastRenderedPageBreak/>
              <w:t>депутатів міської ради на 2026-2028 роки</w:t>
            </w:r>
          </w:p>
          <w:p w14:paraId="56EF536B"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3660103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2026-2028</w:t>
            </w:r>
          </w:p>
        </w:tc>
        <w:tc>
          <w:tcPr>
            <w:tcW w:w="2223" w:type="dxa"/>
            <w:tcBorders>
              <w:left w:val="single" w:sz="4" w:space="0" w:color="000000"/>
              <w:bottom w:val="single" w:sz="4" w:space="0" w:color="000000"/>
              <w:right w:val="single" w:sz="4" w:space="0" w:color="000000"/>
            </w:tcBorders>
          </w:tcPr>
          <w:p w14:paraId="1E5B718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інформаційного забезпечення та внутрішньої політики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351F874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594DDCC"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виїзних зйомок діяльності Славутської міської ради, її виконавчих органів, посадових осіб та депутатів міської ради.</w:t>
            </w:r>
          </w:p>
          <w:p w14:paraId="0B0DA764"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Обсяг сюжетів в аудіовізуальних медіа про діяльність Славутської міської ради, її виконавчих органів, посадових осіб та депутатів міської ради.</w:t>
            </w:r>
          </w:p>
          <w:p w14:paraId="25DB575C"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публікацій у друкованих медіа про діяльність Славутської міської ради, її виконавчих органів, посадових осіб та депутатів міської ради</w:t>
            </w:r>
          </w:p>
        </w:tc>
        <w:tc>
          <w:tcPr>
            <w:tcW w:w="1629" w:type="dxa"/>
            <w:tcBorders>
              <w:left w:val="single" w:sz="4" w:space="0" w:color="000000"/>
              <w:bottom w:val="single" w:sz="4" w:space="0" w:color="000000"/>
              <w:right w:val="single" w:sz="4" w:space="0" w:color="000000"/>
            </w:tcBorders>
          </w:tcPr>
          <w:p w14:paraId="6AB3287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№4-49/2025</w:t>
            </w:r>
          </w:p>
          <w:p w14:paraId="7623E7A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01.08.2025</w:t>
            </w:r>
          </w:p>
        </w:tc>
      </w:tr>
      <w:tr w:rsidR="00A86890" w14:paraId="4014FE9C" w14:textId="77777777" w:rsidTr="005564F3">
        <w:trPr>
          <w:trHeight w:val="240"/>
        </w:trPr>
        <w:tc>
          <w:tcPr>
            <w:tcW w:w="458" w:type="dxa"/>
            <w:tcBorders>
              <w:left w:val="single" w:sz="4" w:space="0" w:color="000000"/>
              <w:bottom w:val="single" w:sz="4" w:space="0" w:color="000000"/>
              <w:right w:val="single" w:sz="4" w:space="0" w:color="000000"/>
            </w:tcBorders>
          </w:tcPr>
          <w:p w14:paraId="29CBA0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3C807C4"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впізнаваність громади, рівень партнерств та </w:t>
            </w:r>
            <w:r>
              <w:rPr>
                <w:rFonts w:ascii="Times New Roman" w:eastAsia="Times New Roman" w:hAnsi="Times New Roman" w:cs="Times New Roman"/>
                <w:color w:val="000000"/>
                <w:sz w:val="24"/>
                <w:szCs w:val="24"/>
              </w:rPr>
              <w:lastRenderedPageBreak/>
              <w:t>участі мешканців у процесах розвитку</w:t>
            </w:r>
          </w:p>
          <w:p w14:paraId="2BDE930A"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4BBC04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сприяння діяльності органів самоорганізації населення (квартальних комітетів) у Славутській міській об’єднаній територіальній </w:t>
            </w:r>
            <w:r>
              <w:rPr>
                <w:rFonts w:ascii="Times New Roman" w:eastAsia="Times New Roman" w:hAnsi="Times New Roman" w:cs="Times New Roman"/>
                <w:color w:val="000000"/>
                <w:sz w:val="24"/>
                <w:szCs w:val="24"/>
              </w:rPr>
              <w:lastRenderedPageBreak/>
              <w:t>громаді на 2026 - 2030 роки</w:t>
            </w:r>
          </w:p>
        </w:tc>
        <w:tc>
          <w:tcPr>
            <w:tcW w:w="1158" w:type="dxa"/>
            <w:tcBorders>
              <w:left w:val="single" w:sz="4" w:space="0" w:color="000000"/>
              <w:bottom w:val="single" w:sz="4" w:space="0" w:color="000000"/>
              <w:right w:val="single" w:sz="4" w:space="0" w:color="000000"/>
            </w:tcBorders>
          </w:tcPr>
          <w:p w14:paraId="01CB140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2026 - 2030</w:t>
            </w:r>
          </w:p>
        </w:tc>
        <w:tc>
          <w:tcPr>
            <w:tcW w:w="2223" w:type="dxa"/>
            <w:tcBorders>
              <w:left w:val="single" w:sz="4" w:space="0" w:color="000000"/>
              <w:bottom w:val="single" w:sz="4" w:space="0" w:color="000000"/>
              <w:right w:val="single" w:sz="4" w:space="0" w:color="000000"/>
            </w:tcBorders>
          </w:tcPr>
          <w:p w14:paraId="66CBC33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20C955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7CAB161"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Зростання участі мешканців у вирішенні питань місцевого значення.</w:t>
            </w:r>
          </w:p>
          <w:p w14:paraId="2603B09B"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Скорочення заборгованості населення по </w:t>
            </w:r>
            <w:r>
              <w:rPr>
                <w:rFonts w:ascii="Times New Roman" w:eastAsia="Times New Roman" w:hAnsi="Times New Roman" w:cs="Times New Roman"/>
                <w:color w:val="1F1F1F"/>
                <w:sz w:val="24"/>
                <w:szCs w:val="24"/>
                <w:highlight w:val="white"/>
              </w:rPr>
              <w:lastRenderedPageBreak/>
              <w:t>розрахунках за отримані комунальні послуги.</w:t>
            </w:r>
          </w:p>
          <w:p w14:paraId="769AE007"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благоустрою та санітарного стану території Славутської МТГ.</w:t>
            </w:r>
          </w:p>
        </w:tc>
        <w:tc>
          <w:tcPr>
            <w:tcW w:w="1629" w:type="dxa"/>
            <w:tcBorders>
              <w:left w:val="single" w:sz="4" w:space="0" w:color="000000"/>
              <w:bottom w:val="single" w:sz="4" w:space="0" w:color="000000"/>
              <w:right w:val="single" w:sz="4" w:space="0" w:color="000000"/>
            </w:tcBorders>
          </w:tcPr>
          <w:p w14:paraId="2E9175D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№11-51/2025</w:t>
            </w:r>
          </w:p>
          <w:p w14:paraId="1D617D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24.10.2025</w:t>
            </w:r>
          </w:p>
        </w:tc>
      </w:tr>
      <w:tr w:rsidR="00A86890" w14:paraId="171EF42E" w14:textId="77777777" w:rsidTr="005564F3">
        <w:trPr>
          <w:trHeight w:val="240"/>
        </w:trPr>
        <w:tc>
          <w:tcPr>
            <w:tcW w:w="458" w:type="dxa"/>
            <w:tcBorders>
              <w:left w:val="single" w:sz="4" w:space="0" w:color="000000"/>
              <w:bottom w:val="single" w:sz="4" w:space="0" w:color="000000"/>
              <w:right w:val="single" w:sz="4" w:space="0" w:color="000000"/>
            </w:tcBorders>
          </w:tcPr>
          <w:p w14:paraId="00787BD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934BB48"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впізнаваність громади, рівень партнерств та участі мешканців у процесах розвитку</w:t>
            </w:r>
          </w:p>
          <w:p w14:paraId="6701858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06BB51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громадських організацій та волонтерських ініціатив у Славутській міській територіальній громаді на 2025-2027 роки</w:t>
            </w:r>
          </w:p>
        </w:tc>
        <w:tc>
          <w:tcPr>
            <w:tcW w:w="1158" w:type="dxa"/>
            <w:tcBorders>
              <w:left w:val="single" w:sz="4" w:space="0" w:color="000000"/>
              <w:bottom w:val="single" w:sz="4" w:space="0" w:color="000000"/>
              <w:right w:val="single" w:sz="4" w:space="0" w:color="000000"/>
            </w:tcBorders>
          </w:tcPr>
          <w:p w14:paraId="7F0F01E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left w:val="single" w:sz="4" w:space="0" w:color="000000"/>
              <w:bottom w:val="single" w:sz="4" w:space="0" w:color="000000"/>
              <w:right w:val="single" w:sz="4" w:space="0" w:color="000000"/>
            </w:tcBorders>
          </w:tcPr>
          <w:p w14:paraId="7DC7FC5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комунальної власності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7C295DB7"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59FD1EE7" w14:textId="77777777" w:rsidR="00A86890" w:rsidRDefault="00A86890">
            <w:pPr>
              <w:numPr>
                <w:ilvl w:val="0"/>
                <w:numId w:val="5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наданих приміщень комунальної власності у тимчасове користування  громадським організаціям</w:t>
            </w:r>
          </w:p>
          <w:p w14:paraId="5E9773A2" w14:textId="77777777" w:rsidR="00A86890" w:rsidRDefault="00A86890">
            <w:pPr>
              <w:numPr>
                <w:ilvl w:val="0"/>
                <w:numId w:val="5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фінансової підтримки громадським організаціям на відшкодування витрат, пов’язаних з оплатою комунальних послуг (теплопостачання, водопостачання, водовідведення, </w:t>
            </w:r>
            <w:r>
              <w:rPr>
                <w:rFonts w:ascii="Times New Roman" w:eastAsia="Times New Roman" w:hAnsi="Times New Roman" w:cs="Times New Roman"/>
                <w:color w:val="1F1F1F"/>
                <w:sz w:val="24"/>
                <w:szCs w:val="24"/>
                <w:highlight w:val="white"/>
              </w:rPr>
              <w:lastRenderedPageBreak/>
              <w:t>електроенергія) в приміщеннях комунальної власності </w:t>
            </w:r>
          </w:p>
        </w:tc>
        <w:tc>
          <w:tcPr>
            <w:tcW w:w="1629" w:type="dxa"/>
            <w:tcBorders>
              <w:left w:val="single" w:sz="4" w:space="0" w:color="000000"/>
              <w:bottom w:val="single" w:sz="4" w:space="0" w:color="000000"/>
              <w:right w:val="single" w:sz="4" w:space="0" w:color="000000"/>
            </w:tcBorders>
          </w:tcPr>
          <w:p w14:paraId="733C0762"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№10-49/2025</w:t>
            </w:r>
          </w:p>
          <w:p w14:paraId="60F42C4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01.08.2025</w:t>
            </w:r>
          </w:p>
          <w:p w14:paraId="12531BAD" w14:textId="77777777" w:rsidR="00A86890" w:rsidRDefault="00A86890" w:rsidP="005564F3">
            <w:pPr>
              <w:spacing w:after="0" w:line="240" w:lineRule="auto"/>
              <w:rPr>
                <w:rFonts w:ascii="Times New Roman" w:eastAsia="Times New Roman" w:hAnsi="Times New Roman" w:cs="Times New Roman"/>
                <w:sz w:val="24"/>
                <w:szCs w:val="24"/>
              </w:rPr>
            </w:pPr>
          </w:p>
          <w:p w14:paraId="19596FB3"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39-54/2025 від 22.12.2025</w:t>
            </w:r>
          </w:p>
        </w:tc>
      </w:tr>
      <w:tr w:rsidR="00A86890" w14:paraId="14783695" w14:textId="77777777" w:rsidTr="005564F3">
        <w:trPr>
          <w:trHeight w:val="240"/>
        </w:trPr>
        <w:tc>
          <w:tcPr>
            <w:tcW w:w="458" w:type="dxa"/>
            <w:tcBorders>
              <w:left w:val="single" w:sz="4" w:space="0" w:color="000000"/>
              <w:bottom w:val="single" w:sz="4" w:space="0" w:color="000000"/>
              <w:right w:val="single" w:sz="4" w:space="0" w:color="000000"/>
            </w:tcBorders>
          </w:tcPr>
          <w:p w14:paraId="198A4D7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9CBD1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2.3.</w:t>
            </w:r>
            <w:r>
              <w:rPr>
                <w:rFonts w:ascii="Times New Roman" w:eastAsia="Times New Roman" w:hAnsi="Times New Roman" w:cs="Times New Roman"/>
                <w:sz w:val="24"/>
                <w:szCs w:val="24"/>
              </w:rPr>
              <w:t xml:space="preserve"> Підвищено управлінську спроможність та впізнаваність громади, рівень партнерств та участі мешканців у процесах розвитку </w:t>
            </w:r>
          </w:p>
        </w:tc>
        <w:tc>
          <w:tcPr>
            <w:tcW w:w="2993" w:type="dxa"/>
            <w:tcBorders>
              <w:left w:val="single" w:sz="4" w:space="0" w:color="000000"/>
              <w:bottom w:val="single" w:sz="4" w:space="0" w:color="000000"/>
              <w:right w:val="single" w:sz="4" w:space="0" w:color="000000"/>
            </w:tcBorders>
          </w:tcPr>
          <w:p w14:paraId="4B26CB4E"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забезпечення  заходів державного, обласного, місцевого  значення, що проводяться органами місцевого самоврядування у Славутській міський територіальній громаді  на 2026-2030 роки</w:t>
            </w:r>
          </w:p>
          <w:p w14:paraId="2A524761"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3189182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2026-2030</w:t>
            </w:r>
          </w:p>
        </w:tc>
        <w:tc>
          <w:tcPr>
            <w:tcW w:w="2223" w:type="dxa"/>
            <w:tcBorders>
              <w:left w:val="single" w:sz="4" w:space="0" w:color="000000"/>
              <w:bottom w:val="single" w:sz="4" w:space="0" w:color="000000"/>
              <w:right w:val="single" w:sz="4" w:space="0" w:color="000000"/>
            </w:tcBorders>
          </w:tcPr>
          <w:p w14:paraId="736F4CD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Загальний відділ та відділ бухгалтерського обліку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0FE34C9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DFEF695"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заходів державного, обласного та місцевого значення</w:t>
            </w:r>
          </w:p>
          <w:p w14:paraId="594679E9"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охоплення населення громади культурно-масовими та урочистими заходами</w:t>
            </w:r>
          </w:p>
          <w:p w14:paraId="7FBFB9EE"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виготовленої нагородної та поліграфічної продукції</w:t>
            </w:r>
          </w:p>
        </w:tc>
        <w:tc>
          <w:tcPr>
            <w:tcW w:w="1629" w:type="dxa"/>
            <w:tcBorders>
              <w:left w:val="single" w:sz="4" w:space="0" w:color="000000"/>
              <w:bottom w:val="single" w:sz="4" w:space="0" w:color="000000"/>
              <w:right w:val="single" w:sz="4" w:space="0" w:color="000000"/>
            </w:tcBorders>
          </w:tcPr>
          <w:p w14:paraId="794CDAF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24 -50/2025 від 12.09.2025</w:t>
            </w:r>
          </w:p>
        </w:tc>
      </w:tr>
      <w:tr w:rsidR="00A86890" w14:paraId="44CA7E8E" w14:textId="77777777" w:rsidTr="005564F3">
        <w:trPr>
          <w:trHeight w:val="240"/>
        </w:trPr>
        <w:tc>
          <w:tcPr>
            <w:tcW w:w="458" w:type="dxa"/>
            <w:tcBorders>
              <w:left w:val="single" w:sz="4" w:space="0" w:color="000000"/>
              <w:bottom w:val="single" w:sz="4" w:space="0" w:color="000000"/>
              <w:right w:val="single" w:sz="4" w:space="0" w:color="000000"/>
            </w:tcBorders>
          </w:tcPr>
          <w:p w14:paraId="62D29C5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4C38D0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2.3. </w:t>
            </w:r>
            <w:r>
              <w:rPr>
                <w:rFonts w:ascii="Times New Roman" w:eastAsia="Times New Roman" w:hAnsi="Times New Roman" w:cs="Times New Roman"/>
                <w:sz w:val="24"/>
                <w:szCs w:val="24"/>
              </w:rPr>
              <w:t xml:space="preserve">Підвищено управлінську спроможність та впізнаваність громади, рівень партнерств та </w:t>
            </w:r>
            <w:r>
              <w:rPr>
                <w:rFonts w:ascii="Times New Roman" w:eastAsia="Times New Roman" w:hAnsi="Times New Roman" w:cs="Times New Roman"/>
                <w:sz w:val="24"/>
                <w:szCs w:val="24"/>
              </w:rPr>
              <w:lastRenderedPageBreak/>
              <w:t xml:space="preserve">участі мешканців у процесах розвитку </w:t>
            </w:r>
          </w:p>
        </w:tc>
        <w:tc>
          <w:tcPr>
            <w:tcW w:w="2993" w:type="dxa"/>
            <w:tcBorders>
              <w:left w:val="single" w:sz="4" w:space="0" w:color="000000"/>
              <w:bottom w:val="single" w:sz="4" w:space="0" w:color="000000"/>
              <w:right w:val="single" w:sz="4" w:space="0" w:color="000000"/>
            </w:tcBorders>
          </w:tcPr>
          <w:p w14:paraId="1D05B82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Програма розвитку архівної справи в Славутській міській територіальній громаді на 2024-2026 роки</w:t>
            </w:r>
          </w:p>
        </w:tc>
        <w:tc>
          <w:tcPr>
            <w:tcW w:w="1158" w:type="dxa"/>
            <w:tcBorders>
              <w:left w:val="single" w:sz="4" w:space="0" w:color="000000"/>
              <w:bottom w:val="single" w:sz="4" w:space="0" w:color="000000"/>
              <w:right w:val="single" w:sz="4" w:space="0" w:color="000000"/>
            </w:tcBorders>
          </w:tcPr>
          <w:p w14:paraId="7F75B67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61E68D7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«Трудовий архів» Крупецької сільської ради Шепетівського району Хмельницької області</w:t>
            </w:r>
          </w:p>
        </w:tc>
        <w:tc>
          <w:tcPr>
            <w:tcW w:w="1531" w:type="dxa"/>
            <w:tcBorders>
              <w:left w:val="single" w:sz="4" w:space="0" w:color="000000"/>
              <w:bottom w:val="single" w:sz="4" w:space="0" w:color="000000"/>
              <w:right w:val="single" w:sz="4" w:space="0" w:color="000000"/>
            </w:tcBorders>
          </w:tcPr>
          <w:p w14:paraId="64CEB12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86FF119"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виданих підприємствам, установам, організаціям, громадянам довідок, копій та витягів тощо</w:t>
            </w:r>
          </w:p>
          <w:p w14:paraId="29813F8C"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опорядкованих </w:t>
            </w:r>
            <w:r>
              <w:rPr>
                <w:rFonts w:ascii="Times New Roman" w:eastAsia="Times New Roman" w:hAnsi="Times New Roman" w:cs="Times New Roman"/>
                <w:color w:val="1F1F1F"/>
                <w:sz w:val="24"/>
                <w:szCs w:val="24"/>
                <w:highlight w:val="white"/>
              </w:rPr>
              <w:lastRenderedPageBreak/>
              <w:t>документів на одного працівника</w:t>
            </w:r>
          </w:p>
          <w:p w14:paraId="5E6FB42D"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Упорядкування документів трудовим архівом (од.)</w:t>
            </w:r>
          </w:p>
        </w:tc>
        <w:tc>
          <w:tcPr>
            <w:tcW w:w="1629" w:type="dxa"/>
            <w:tcBorders>
              <w:left w:val="single" w:sz="4" w:space="0" w:color="000000"/>
              <w:bottom w:val="single" w:sz="4" w:space="0" w:color="000000"/>
              <w:right w:val="single" w:sz="4" w:space="0" w:color="000000"/>
            </w:tcBorders>
          </w:tcPr>
          <w:p w14:paraId="7E6005C6"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№5-31/2023 від 10.11.2023р</w:t>
            </w:r>
          </w:p>
        </w:tc>
      </w:tr>
      <w:tr w:rsidR="00A86890" w14:paraId="254996E8" w14:textId="77777777" w:rsidTr="005564F3">
        <w:trPr>
          <w:trHeight w:val="240"/>
        </w:trPr>
        <w:tc>
          <w:tcPr>
            <w:tcW w:w="458" w:type="dxa"/>
            <w:tcBorders>
              <w:left w:val="single" w:sz="4" w:space="0" w:color="000000"/>
              <w:bottom w:val="single" w:sz="4" w:space="0" w:color="000000"/>
              <w:right w:val="single" w:sz="4" w:space="0" w:color="000000"/>
            </w:tcBorders>
          </w:tcPr>
          <w:p w14:paraId="2765F0B8"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CD0823D" w14:textId="77777777" w:rsidR="00A86890" w:rsidRDefault="00A86890" w:rsidP="005564F3">
            <w:pPr>
              <w:pStyle w:val="3"/>
              <w:spacing w:before="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Оперативна ціль 2.3. </w:t>
            </w:r>
            <w:r>
              <w:rPr>
                <w:rStyle w:val="af2"/>
                <w:rFonts w:ascii="Times New Roman" w:eastAsia="Times New Roman" w:hAnsi="Times New Roman" w:cs="Times New Roman"/>
                <w:sz w:val="24"/>
                <w:szCs w:val="24"/>
              </w:rPr>
              <w:t>Підвищено управлінську спроможність та впізнаваність громади, рівень партнерств та участі мешканців у процесах розвитку</w:t>
            </w:r>
          </w:p>
        </w:tc>
        <w:tc>
          <w:tcPr>
            <w:tcW w:w="2993" w:type="dxa"/>
            <w:tcBorders>
              <w:left w:val="single" w:sz="4" w:space="0" w:color="000000"/>
              <w:bottom w:val="single" w:sz="4" w:space="0" w:color="000000"/>
              <w:right w:val="single" w:sz="4" w:space="0" w:color="000000"/>
            </w:tcBorders>
          </w:tcPr>
          <w:p w14:paraId="362104E6" w14:textId="77777777" w:rsidR="00A86890" w:rsidRDefault="00A86890" w:rsidP="005564F3">
            <w:pPr>
              <w:shd w:val="clear" w:color="auto" w:fill="FFFFFF"/>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rPr>
              <w:t>Програма соціально - економічного та культурного розвитку Славутської міської територіальної громади на 2026 рік</w:t>
            </w:r>
          </w:p>
        </w:tc>
        <w:tc>
          <w:tcPr>
            <w:tcW w:w="1158" w:type="dxa"/>
            <w:tcBorders>
              <w:left w:val="single" w:sz="4" w:space="0" w:color="000000"/>
              <w:bottom w:val="single" w:sz="4" w:space="0" w:color="000000"/>
              <w:right w:val="single" w:sz="4" w:space="0" w:color="000000"/>
            </w:tcBorders>
          </w:tcPr>
          <w:p w14:paraId="2BC5C1E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2026</w:t>
            </w:r>
          </w:p>
        </w:tc>
        <w:tc>
          <w:tcPr>
            <w:tcW w:w="2223" w:type="dxa"/>
            <w:tcBorders>
              <w:left w:val="single" w:sz="4" w:space="0" w:color="000000"/>
              <w:bottom w:val="single" w:sz="4" w:space="0" w:color="000000"/>
              <w:right w:val="single" w:sz="4" w:space="0" w:color="000000"/>
            </w:tcBorders>
          </w:tcPr>
          <w:p w14:paraId="5CAB6B7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економічного розвитку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745A95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67D450C" w14:textId="77777777" w:rsidR="00A86890" w:rsidRDefault="00A86890" w:rsidP="005564F3">
            <w:pPr>
              <w:spacing w:after="0" w:line="240" w:lineRule="auto"/>
              <w:rPr>
                <w:rFonts w:ascii="Times New Roman" w:eastAsia="Times New Roman" w:hAnsi="Times New Roman" w:cs="Times New Roman"/>
                <w:sz w:val="24"/>
                <w:szCs w:val="24"/>
              </w:rPr>
            </w:pPr>
          </w:p>
        </w:tc>
        <w:tc>
          <w:tcPr>
            <w:tcW w:w="1629" w:type="dxa"/>
            <w:tcBorders>
              <w:left w:val="single" w:sz="4" w:space="0" w:color="000000"/>
              <w:bottom w:val="single" w:sz="4" w:space="0" w:color="000000"/>
              <w:right w:val="single" w:sz="4" w:space="0" w:color="000000"/>
            </w:tcBorders>
          </w:tcPr>
          <w:p w14:paraId="0ECE8ED1"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highlight w:val="white"/>
              </w:rPr>
              <w:t xml:space="preserve">№ 04-56/2026 </w:t>
            </w:r>
            <w:r>
              <w:rPr>
                <w:rFonts w:ascii="Times New Roman" w:eastAsia="Times New Roman" w:hAnsi="Times New Roman" w:cs="Times New Roman"/>
                <w:color w:val="1F1F1F"/>
                <w:sz w:val="24"/>
                <w:szCs w:val="24"/>
                <w:highlight w:val="white"/>
              </w:rPr>
              <w:t>від 06.02.2026</w:t>
            </w:r>
          </w:p>
        </w:tc>
      </w:tr>
      <w:tr w:rsidR="00A86890" w14:paraId="3903D7F1" w14:textId="77777777" w:rsidTr="005564F3">
        <w:trPr>
          <w:trHeight w:val="240"/>
        </w:trPr>
        <w:tc>
          <w:tcPr>
            <w:tcW w:w="458" w:type="dxa"/>
            <w:tcBorders>
              <w:left w:val="single" w:sz="4" w:space="0" w:color="000000"/>
              <w:bottom w:val="single" w:sz="4" w:space="0" w:color="000000"/>
              <w:right w:val="single" w:sz="4" w:space="0" w:color="000000"/>
            </w:tcBorders>
          </w:tcPr>
          <w:p w14:paraId="132F17D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0B2CA4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3607F07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69A024A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впровадження заходів з енергозбереження, реконструкції, капітального ремонту і термомодернізації багатоквартирних </w:t>
            </w:r>
            <w:r>
              <w:rPr>
                <w:rFonts w:ascii="Times New Roman" w:eastAsia="Times New Roman" w:hAnsi="Times New Roman" w:cs="Times New Roman"/>
                <w:color w:val="000000"/>
                <w:sz w:val="24"/>
                <w:szCs w:val="24"/>
              </w:rPr>
              <w:lastRenderedPageBreak/>
              <w:t>житлових будинків, в яких створено об’єднання співвласників багатоквартирних будинків на території Славутської міської територіальної громади на 2025 – 2029 роки</w:t>
            </w:r>
          </w:p>
        </w:tc>
        <w:tc>
          <w:tcPr>
            <w:tcW w:w="1158" w:type="dxa"/>
            <w:tcBorders>
              <w:left w:val="single" w:sz="4" w:space="0" w:color="000000"/>
              <w:bottom w:val="single" w:sz="4" w:space="0" w:color="000000"/>
              <w:right w:val="single" w:sz="4" w:space="0" w:color="000000"/>
            </w:tcBorders>
          </w:tcPr>
          <w:p w14:paraId="3FAAC8F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 – 2029</w:t>
            </w:r>
          </w:p>
        </w:tc>
        <w:tc>
          <w:tcPr>
            <w:tcW w:w="2223" w:type="dxa"/>
            <w:tcBorders>
              <w:left w:val="single" w:sz="4" w:space="0" w:color="000000"/>
              <w:bottom w:val="single" w:sz="4" w:space="0" w:color="000000"/>
              <w:right w:val="single" w:sz="4" w:space="0" w:color="000000"/>
            </w:tcBorders>
          </w:tcPr>
          <w:p w14:paraId="15ECDC0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w:t>
            </w:r>
            <w:r>
              <w:rPr>
                <w:rFonts w:ascii="Times New Roman" w:eastAsia="Times New Roman" w:hAnsi="Times New Roman" w:cs="Times New Roman"/>
                <w:color w:val="1F1F1F"/>
                <w:sz w:val="24"/>
                <w:szCs w:val="24"/>
                <w:highlight w:val="white"/>
              </w:rPr>
              <w:lastRenderedPageBreak/>
              <w:t>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AC22E7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467D8C55"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багатоквартирних житлових будинків, в яких реалізовано заходи з енергозбереження, реконструкції, капітального ремонту та термомодернізації</w:t>
            </w:r>
          </w:p>
          <w:p w14:paraId="597D7171"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lastRenderedPageBreak/>
              <w:t>Площа житлового фонду, що пройшла санацію або модернізацію</w:t>
            </w:r>
          </w:p>
          <w:p w14:paraId="3C75F0B7"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залучених інвестицій у оновлення житлового фонду</w:t>
            </w:r>
          </w:p>
          <w:p w14:paraId="13A06F34"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зекономлених енергетичних ресурсів</w:t>
            </w:r>
          </w:p>
        </w:tc>
        <w:tc>
          <w:tcPr>
            <w:tcW w:w="1629" w:type="dxa"/>
            <w:tcBorders>
              <w:left w:val="single" w:sz="4" w:space="0" w:color="000000"/>
              <w:bottom w:val="single" w:sz="4" w:space="0" w:color="000000"/>
              <w:right w:val="single" w:sz="4" w:space="0" w:color="000000"/>
            </w:tcBorders>
          </w:tcPr>
          <w:p w14:paraId="0CD6E5C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12-42/2024 від 13.12.2024р</w:t>
            </w:r>
          </w:p>
          <w:p w14:paraId="2B38B1A5"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7041C3C9" w14:textId="77777777" w:rsidTr="005564F3">
        <w:trPr>
          <w:trHeight w:val="240"/>
        </w:trPr>
        <w:tc>
          <w:tcPr>
            <w:tcW w:w="458" w:type="dxa"/>
            <w:tcBorders>
              <w:left w:val="single" w:sz="4" w:space="0" w:color="000000"/>
              <w:bottom w:val="single" w:sz="4" w:space="0" w:color="000000"/>
              <w:right w:val="single" w:sz="4" w:space="0" w:color="000000"/>
            </w:tcBorders>
          </w:tcPr>
          <w:p w14:paraId="637FF996"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F96E2C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tc>
        <w:tc>
          <w:tcPr>
            <w:tcW w:w="2993" w:type="dxa"/>
            <w:tcBorders>
              <w:left w:val="single" w:sz="4" w:space="0" w:color="000000"/>
              <w:bottom w:val="single" w:sz="4" w:space="0" w:color="000000"/>
              <w:right w:val="single" w:sz="4" w:space="0" w:color="000000"/>
            </w:tcBorders>
          </w:tcPr>
          <w:p w14:paraId="1A87E79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санації житлового фонду Славутської міської об’єднаної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6ACC046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2FD3173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02DE98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C65A0E4"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систем внутрішніх мереж водопостачання,  в яких проведено  капітальний ремонт , одиниць</w:t>
            </w:r>
          </w:p>
          <w:p w14:paraId="31D9F610"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Довжина відремонтованих герметизованих міжпанельних швів в проектному році, м.п.</w:t>
            </w:r>
          </w:p>
          <w:p w14:paraId="11C1963D"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будинків, що обладнані внутрішніми мережами </w:t>
            </w:r>
            <w:r>
              <w:rPr>
                <w:rFonts w:ascii="Times New Roman" w:eastAsia="Times New Roman" w:hAnsi="Times New Roman" w:cs="Times New Roman"/>
                <w:color w:val="1F1F1F"/>
                <w:sz w:val="24"/>
                <w:szCs w:val="24"/>
                <w:highlight w:val="white"/>
              </w:rPr>
              <w:lastRenderedPageBreak/>
              <w:t>теплозабезпечення, одиниць</w:t>
            </w:r>
          </w:p>
        </w:tc>
        <w:tc>
          <w:tcPr>
            <w:tcW w:w="1629" w:type="dxa"/>
            <w:tcBorders>
              <w:left w:val="single" w:sz="4" w:space="0" w:color="000000"/>
              <w:bottom w:val="single" w:sz="4" w:space="0" w:color="000000"/>
              <w:right w:val="single" w:sz="4" w:space="0" w:color="000000"/>
            </w:tcBorders>
          </w:tcPr>
          <w:p w14:paraId="4AAD4E2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№10-51/2025</w:t>
            </w:r>
          </w:p>
          <w:p w14:paraId="759BACD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w:t>
            </w:r>
          </w:p>
        </w:tc>
      </w:tr>
      <w:tr w:rsidR="00A86890" w14:paraId="0E72B27E" w14:textId="77777777" w:rsidTr="005564F3">
        <w:trPr>
          <w:trHeight w:val="240"/>
        </w:trPr>
        <w:tc>
          <w:tcPr>
            <w:tcW w:w="458" w:type="dxa"/>
            <w:tcBorders>
              <w:left w:val="single" w:sz="4" w:space="0" w:color="000000"/>
              <w:bottom w:val="single" w:sz="4" w:space="0" w:color="000000"/>
              <w:right w:val="single" w:sz="4" w:space="0" w:color="000000"/>
            </w:tcBorders>
          </w:tcPr>
          <w:p w14:paraId="2600EB95"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C5A8CD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tc>
        <w:tc>
          <w:tcPr>
            <w:tcW w:w="2993" w:type="dxa"/>
            <w:tcBorders>
              <w:left w:val="single" w:sz="4" w:space="0" w:color="000000"/>
              <w:bottom w:val="single" w:sz="4" w:space="0" w:color="000000"/>
              <w:right w:val="single" w:sz="4" w:space="0" w:color="000000"/>
            </w:tcBorders>
          </w:tcPr>
          <w:p w14:paraId="08D9180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w:t>
            </w:r>
            <w:r>
              <w:rPr>
                <w:rFonts w:ascii="Times New Roman" w:eastAsia="Times New Roman" w:hAnsi="Times New Roman" w:cs="Times New Roman"/>
                <w:sz w:val="24"/>
                <w:szCs w:val="24"/>
              </w:rPr>
              <w:t>об’єднаній</w:t>
            </w:r>
            <w:r>
              <w:rPr>
                <w:rFonts w:ascii="Times New Roman" w:eastAsia="Times New Roman" w:hAnsi="Times New Roman" w:cs="Times New Roman"/>
                <w:color w:val="000000"/>
                <w:sz w:val="24"/>
                <w:szCs w:val="24"/>
              </w:rPr>
              <w:t xml:space="preserve"> територіальній громаді  на 2023 – 2026 роки</w:t>
            </w:r>
          </w:p>
        </w:tc>
        <w:tc>
          <w:tcPr>
            <w:tcW w:w="1158" w:type="dxa"/>
            <w:tcBorders>
              <w:left w:val="single" w:sz="4" w:space="0" w:color="000000"/>
              <w:bottom w:val="single" w:sz="4" w:space="0" w:color="000000"/>
              <w:right w:val="single" w:sz="4" w:space="0" w:color="000000"/>
            </w:tcBorders>
          </w:tcPr>
          <w:p w14:paraId="0B7B7FD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2023 – 2026</w:t>
            </w:r>
          </w:p>
        </w:tc>
        <w:tc>
          <w:tcPr>
            <w:tcW w:w="2223" w:type="dxa"/>
            <w:tcBorders>
              <w:left w:val="single" w:sz="4" w:space="0" w:color="000000"/>
              <w:bottom w:val="single" w:sz="4" w:space="0" w:color="000000"/>
              <w:right w:val="single" w:sz="4" w:space="0" w:color="000000"/>
            </w:tcBorders>
          </w:tcPr>
          <w:p w14:paraId="1BE31C0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«Славутське житлово - комунальне об’єднання»</w:t>
            </w:r>
          </w:p>
        </w:tc>
        <w:tc>
          <w:tcPr>
            <w:tcW w:w="1531" w:type="dxa"/>
            <w:tcBorders>
              <w:left w:val="single" w:sz="4" w:space="0" w:color="000000"/>
              <w:bottom w:val="single" w:sz="4" w:space="0" w:color="000000"/>
              <w:right w:val="single" w:sz="4" w:space="0" w:color="000000"/>
            </w:tcBorders>
          </w:tcPr>
          <w:p w14:paraId="72B77E6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47A10CA"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домогосподарств, що впровадили заходи з енергозбереження та термомодернізації</w:t>
            </w:r>
          </w:p>
          <w:p w14:paraId="59E2CC27"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зекономлених енергоресурсів (кВт·год, Гкал, м³)</w:t>
            </w:r>
          </w:p>
          <w:p w14:paraId="6CBEEBE7"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залучених інвестицій у енергоефективне оновлення житлового фонду</w:t>
            </w:r>
          </w:p>
        </w:tc>
        <w:tc>
          <w:tcPr>
            <w:tcW w:w="1629" w:type="dxa"/>
            <w:tcBorders>
              <w:left w:val="single" w:sz="4" w:space="0" w:color="000000"/>
              <w:bottom w:val="single" w:sz="4" w:space="0" w:color="000000"/>
              <w:right w:val="single" w:sz="4" w:space="0" w:color="000000"/>
            </w:tcBorders>
          </w:tcPr>
          <w:p w14:paraId="736CE0C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№15- 32/2023 від 15.12.2023р</w:t>
            </w:r>
          </w:p>
          <w:p w14:paraId="32F8D0E5"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39C5C934" w14:textId="77777777" w:rsidTr="005564F3">
        <w:trPr>
          <w:trHeight w:val="240"/>
        </w:trPr>
        <w:tc>
          <w:tcPr>
            <w:tcW w:w="458" w:type="dxa"/>
            <w:tcBorders>
              <w:left w:val="single" w:sz="4" w:space="0" w:color="000000"/>
              <w:bottom w:val="single" w:sz="4" w:space="0" w:color="000000"/>
              <w:right w:val="single" w:sz="4" w:space="0" w:color="000000"/>
            </w:tcBorders>
          </w:tcPr>
          <w:p w14:paraId="6136425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799B269E"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50256BA4"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69F505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Програма забезпечення населення Славутської міської об’єднаної територіальної громади якісною питною водою  на 2021-2029 роки</w:t>
            </w:r>
          </w:p>
        </w:tc>
        <w:tc>
          <w:tcPr>
            <w:tcW w:w="1158" w:type="dxa"/>
            <w:tcBorders>
              <w:left w:val="single" w:sz="4" w:space="0" w:color="000000"/>
              <w:bottom w:val="single" w:sz="4" w:space="0" w:color="000000"/>
              <w:right w:val="single" w:sz="4" w:space="0" w:color="000000"/>
            </w:tcBorders>
          </w:tcPr>
          <w:p w14:paraId="68D8EFD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2021-2029</w:t>
            </w:r>
          </w:p>
        </w:tc>
        <w:tc>
          <w:tcPr>
            <w:tcW w:w="2223" w:type="dxa"/>
            <w:tcBorders>
              <w:left w:val="single" w:sz="4" w:space="0" w:color="000000"/>
              <w:bottom w:val="single" w:sz="4" w:space="0" w:color="000000"/>
              <w:right w:val="single" w:sz="4" w:space="0" w:color="000000"/>
            </w:tcBorders>
          </w:tcPr>
          <w:p w14:paraId="65750E3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6AE9C3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3AC7E3F"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реконструйованих водозабірних споруд.</w:t>
            </w:r>
          </w:p>
          <w:p w14:paraId="0B73DF34"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якості питної води.</w:t>
            </w:r>
          </w:p>
          <w:p w14:paraId="774676B9"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Зменшення використання енергоресурсів.</w:t>
            </w:r>
          </w:p>
        </w:tc>
        <w:tc>
          <w:tcPr>
            <w:tcW w:w="1629" w:type="dxa"/>
            <w:tcBorders>
              <w:left w:val="single" w:sz="4" w:space="0" w:color="000000"/>
              <w:bottom w:val="single" w:sz="4" w:space="0" w:color="000000"/>
              <w:right w:val="single" w:sz="4" w:space="0" w:color="000000"/>
            </w:tcBorders>
          </w:tcPr>
          <w:p w14:paraId="6545972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№20- 55/2020 від 11.09.2020р</w:t>
            </w:r>
          </w:p>
        </w:tc>
      </w:tr>
      <w:tr w:rsidR="00A86890" w14:paraId="7FF1FB61" w14:textId="77777777" w:rsidTr="005564F3">
        <w:trPr>
          <w:trHeight w:val="240"/>
        </w:trPr>
        <w:tc>
          <w:tcPr>
            <w:tcW w:w="458" w:type="dxa"/>
            <w:tcBorders>
              <w:left w:val="single" w:sz="4" w:space="0" w:color="000000"/>
              <w:bottom w:val="single" w:sz="4" w:space="0" w:color="000000"/>
              <w:right w:val="single" w:sz="4" w:space="0" w:color="000000"/>
            </w:tcBorders>
          </w:tcPr>
          <w:p w14:paraId="73C4B5A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C79480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33CDA464"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328545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об’єднаної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6D394AE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49FC498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6E9D9B6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F5EC230"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скорочення споживання енергоресурсів (%)</w:t>
            </w:r>
          </w:p>
          <w:p w14:paraId="614C7F48"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енергетичних аудитів будівель бюджетних установ та об’єктів комунальної сфери</w:t>
            </w:r>
          </w:p>
          <w:p w14:paraId="4EBBD0CF"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заміщення традиційних енергоресурсів альтернативними (Гкал або м³)</w:t>
            </w:r>
          </w:p>
          <w:p w14:paraId="1646855F"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модернізованих об’єктів водопровідно-</w:t>
            </w:r>
            <w:r>
              <w:rPr>
                <w:rFonts w:ascii="Times New Roman" w:eastAsia="Times New Roman" w:hAnsi="Times New Roman" w:cs="Times New Roman"/>
                <w:color w:val="1F1F1F"/>
                <w:sz w:val="24"/>
                <w:szCs w:val="24"/>
                <w:highlight w:val="white"/>
              </w:rPr>
              <w:lastRenderedPageBreak/>
              <w:t>каналізаційного господарства</w:t>
            </w:r>
          </w:p>
          <w:p w14:paraId="2A773DC4"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Протяжність замінених теплових мереж (км)</w:t>
            </w:r>
          </w:p>
          <w:p w14:paraId="3B896125"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підключених до системи автоматизованого обліку та моніторингу енергоспоживання</w:t>
            </w:r>
          </w:p>
        </w:tc>
        <w:tc>
          <w:tcPr>
            <w:tcW w:w="1629" w:type="dxa"/>
            <w:tcBorders>
              <w:left w:val="single" w:sz="4" w:space="0" w:color="000000"/>
              <w:bottom w:val="single" w:sz="4" w:space="0" w:color="000000"/>
              <w:right w:val="single" w:sz="4" w:space="0" w:color="000000"/>
            </w:tcBorders>
          </w:tcPr>
          <w:p w14:paraId="2060933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№14- 51/2025</w:t>
            </w:r>
          </w:p>
          <w:p w14:paraId="33FCAFD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24.10.2025р</w:t>
            </w:r>
          </w:p>
        </w:tc>
      </w:tr>
      <w:tr w:rsidR="00A86890" w14:paraId="254D4B9C" w14:textId="77777777" w:rsidTr="005564F3">
        <w:trPr>
          <w:trHeight w:val="240"/>
        </w:trPr>
        <w:tc>
          <w:tcPr>
            <w:tcW w:w="458" w:type="dxa"/>
            <w:tcBorders>
              <w:left w:val="single" w:sz="4" w:space="0" w:color="000000"/>
              <w:bottom w:val="single" w:sz="4" w:space="0" w:color="000000"/>
              <w:right w:val="single" w:sz="4" w:space="0" w:color="000000"/>
            </w:tcBorders>
          </w:tcPr>
          <w:p w14:paraId="0145AE41"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93AAA6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3.1. </w:t>
            </w:r>
            <w:r>
              <w:rPr>
                <w:rFonts w:ascii="Times New Roman" w:eastAsia="Times New Roman" w:hAnsi="Times New Roman" w:cs="Times New Roman"/>
                <w:sz w:val="24"/>
                <w:szCs w:val="24"/>
              </w:rPr>
              <w:t xml:space="preserve">Підвищено рівень енергоефективності об’єктів комунальної та бюджетної сфери </w:t>
            </w:r>
          </w:p>
        </w:tc>
        <w:tc>
          <w:tcPr>
            <w:tcW w:w="2993" w:type="dxa"/>
            <w:tcBorders>
              <w:left w:val="single" w:sz="4" w:space="0" w:color="000000"/>
              <w:bottom w:val="single" w:sz="4" w:space="0" w:color="000000"/>
              <w:right w:val="single" w:sz="4" w:space="0" w:color="000000"/>
            </w:tcBorders>
          </w:tcPr>
          <w:p w14:paraId="0AA7695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об’єднань співвласників багатоквартирних будинків у м. Славута «Формування відповідального власника житла» на 2026–2028 роки</w:t>
            </w:r>
          </w:p>
        </w:tc>
        <w:tc>
          <w:tcPr>
            <w:tcW w:w="1158" w:type="dxa"/>
            <w:tcBorders>
              <w:left w:val="single" w:sz="4" w:space="0" w:color="000000"/>
              <w:bottom w:val="single" w:sz="4" w:space="0" w:color="000000"/>
              <w:right w:val="single" w:sz="4" w:space="0" w:color="000000"/>
            </w:tcBorders>
          </w:tcPr>
          <w:p w14:paraId="5380F79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left w:val="single" w:sz="4" w:space="0" w:color="000000"/>
              <w:bottom w:val="single" w:sz="4" w:space="0" w:color="000000"/>
              <w:right w:val="single" w:sz="4" w:space="0" w:color="000000"/>
            </w:tcBorders>
          </w:tcPr>
          <w:p w14:paraId="15A70C3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448B46F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E2EF835"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створених ОСББ у громаді, од.</w:t>
            </w:r>
          </w:p>
          <w:p w14:paraId="5AF4C7BE"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будинків ОСББ, у яких проведено поточні ремонти, од.</w:t>
            </w:r>
          </w:p>
          <w:p w14:paraId="7B9FB097"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консультацій для ініціативних груп щодо створення ОСББ, од.</w:t>
            </w:r>
          </w:p>
        </w:tc>
        <w:tc>
          <w:tcPr>
            <w:tcW w:w="1629" w:type="dxa"/>
            <w:tcBorders>
              <w:left w:val="single" w:sz="4" w:space="0" w:color="000000"/>
              <w:bottom w:val="single" w:sz="4" w:space="0" w:color="000000"/>
              <w:right w:val="single" w:sz="4" w:space="0" w:color="000000"/>
            </w:tcBorders>
          </w:tcPr>
          <w:p w14:paraId="384698A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№15-51/2025 24.10.2025</w:t>
            </w:r>
          </w:p>
          <w:p w14:paraId="075A1110"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4BDAF6E3"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215A6D6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2522BD37"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3.3.</w:t>
            </w:r>
            <w:r>
              <w:rPr>
                <w:rFonts w:ascii="Times New Roman" w:eastAsia="Times New Roman" w:hAnsi="Times New Roman" w:cs="Times New Roman"/>
                <w:color w:val="000000"/>
                <w:sz w:val="24"/>
                <w:szCs w:val="24"/>
              </w:rPr>
              <w:t xml:space="preserve"> Сформовано комплексну систему охорони довкілля та управління  відходами</w:t>
            </w:r>
          </w:p>
          <w:p w14:paraId="40C1A971"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608E324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управління твердими побутовими відходами в Славутській міській територіальній громаді на період 2023-2027 років</w:t>
            </w:r>
          </w:p>
        </w:tc>
        <w:tc>
          <w:tcPr>
            <w:tcW w:w="1158" w:type="dxa"/>
            <w:tcBorders>
              <w:top w:val="single" w:sz="4" w:space="0" w:color="000000"/>
              <w:left w:val="single" w:sz="4" w:space="0" w:color="000000"/>
              <w:bottom w:val="single" w:sz="4" w:space="0" w:color="000000"/>
              <w:right w:val="single" w:sz="4" w:space="0" w:color="000000"/>
            </w:tcBorders>
          </w:tcPr>
          <w:p w14:paraId="4A2CEDD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2023– 2027</w:t>
            </w:r>
          </w:p>
        </w:tc>
        <w:tc>
          <w:tcPr>
            <w:tcW w:w="2223" w:type="dxa"/>
            <w:tcBorders>
              <w:top w:val="single" w:sz="4" w:space="0" w:color="000000"/>
              <w:left w:val="single" w:sz="4" w:space="0" w:color="000000"/>
              <w:bottom w:val="single" w:sz="4" w:space="0" w:color="000000"/>
              <w:right w:val="single" w:sz="4" w:space="0" w:color="000000"/>
            </w:tcBorders>
          </w:tcPr>
          <w:p w14:paraId="38AE507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1250BD0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E70249C"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вивезених ТПВ одним сміттєвозом за 1 робочий день в розрахунку на 1 чол. обслуговуючого персоналу</w:t>
            </w:r>
          </w:p>
          <w:p w14:paraId="6F394C8F"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Закуплено та встановлено металеві євро-контейнери для роздільного збору ТПВ</w:t>
            </w:r>
          </w:p>
          <w:p w14:paraId="043B0CA1"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Частка відсортованих ТПВ у загальній кількості ТПВ, які вивезені на міський полігон ТПВ за рік</w:t>
            </w:r>
          </w:p>
        </w:tc>
        <w:tc>
          <w:tcPr>
            <w:tcW w:w="1629" w:type="dxa"/>
            <w:tcBorders>
              <w:top w:val="single" w:sz="4" w:space="0" w:color="000000"/>
              <w:left w:val="single" w:sz="4" w:space="0" w:color="000000"/>
              <w:bottom w:val="single" w:sz="4" w:space="0" w:color="000000"/>
              <w:right w:val="single" w:sz="4" w:space="0" w:color="000000"/>
            </w:tcBorders>
          </w:tcPr>
          <w:p w14:paraId="6860279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№15 -21/2022 від 21.10.2022р.</w:t>
            </w:r>
          </w:p>
        </w:tc>
      </w:tr>
      <w:tr w:rsidR="00A86890" w14:paraId="695117A1" w14:textId="77777777" w:rsidTr="005564F3">
        <w:trPr>
          <w:trHeight w:val="240"/>
        </w:trPr>
        <w:tc>
          <w:tcPr>
            <w:tcW w:w="458" w:type="dxa"/>
            <w:tcBorders>
              <w:left w:val="single" w:sz="4" w:space="0" w:color="000000"/>
              <w:bottom w:val="single" w:sz="4" w:space="0" w:color="000000"/>
              <w:right w:val="single" w:sz="4" w:space="0" w:color="000000"/>
            </w:tcBorders>
          </w:tcPr>
          <w:p w14:paraId="2A3E3D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0B90CB7"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3.3.</w:t>
            </w:r>
            <w:r>
              <w:rPr>
                <w:rFonts w:ascii="Times New Roman" w:eastAsia="Times New Roman" w:hAnsi="Times New Roman" w:cs="Times New Roman"/>
                <w:color w:val="000000"/>
                <w:sz w:val="24"/>
                <w:szCs w:val="24"/>
              </w:rPr>
              <w:t xml:space="preserve"> Сформовано комплексну систему охорони довкілля та управління  відходами</w:t>
            </w:r>
          </w:p>
        </w:tc>
        <w:tc>
          <w:tcPr>
            <w:tcW w:w="2993" w:type="dxa"/>
            <w:tcBorders>
              <w:left w:val="single" w:sz="4" w:space="0" w:color="000000"/>
              <w:bottom w:val="single" w:sz="4" w:space="0" w:color="000000"/>
              <w:right w:val="single" w:sz="4" w:space="0" w:color="000000"/>
            </w:tcBorders>
          </w:tcPr>
          <w:p w14:paraId="46299F0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охорони навколишнього природного середовища  Славутської міської об’єднаної </w:t>
            </w:r>
            <w:r>
              <w:rPr>
                <w:rFonts w:ascii="Times New Roman" w:eastAsia="Times New Roman" w:hAnsi="Times New Roman" w:cs="Times New Roman"/>
                <w:color w:val="000000"/>
                <w:sz w:val="24"/>
                <w:szCs w:val="24"/>
              </w:rPr>
              <w:lastRenderedPageBreak/>
              <w:t>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45C67B2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2026 - 2030</w:t>
            </w:r>
          </w:p>
        </w:tc>
        <w:tc>
          <w:tcPr>
            <w:tcW w:w="2223" w:type="dxa"/>
            <w:tcBorders>
              <w:left w:val="single" w:sz="4" w:space="0" w:color="000000"/>
              <w:bottom w:val="single" w:sz="4" w:space="0" w:color="000000"/>
              <w:right w:val="single" w:sz="4" w:space="0" w:color="000000"/>
            </w:tcBorders>
          </w:tcPr>
          <w:p w14:paraId="6A6F561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4C45AE4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83BCD69"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реконструйованих водозабірних споруд</w:t>
            </w:r>
          </w:p>
          <w:p w14:paraId="1943F30A"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каналізаційних насосних станцій, на </w:t>
            </w:r>
            <w:r>
              <w:rPr>
                <w:rFonts w:ascii="Times New Roman" w:eastAsia="Times New Roman" w:hAnsi="Times New Roman" w:cs="Times New Roman"/>
                <w:color w:val="1F1F1F"/>
                <w:sz w:val="24"/>
                <w:szCs w:val="24"/>
                <w:highlight w:val="white"/>
              </w:rPr>
              <w:lastRenderedPageBreak/>
              <w:t>яких проведено реконструкцію</w:t>
            </w:r>
          </w:p>
          <w:p w14:paraId="5ECF7B75"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Довжина каналізаційних мереж, що буде реконструйовано,проведено капітальний ремонт,санація в проєктному році</w:t>
            </w:r>
          </w:p>
          <w:p w14:paraId="58C01384"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цілісного комплексу очисних споруд ,які будуть реконструйовані</w:t>
            </w:r>
          </w:p>
          <w:p w14:paraId="5BB98AE4"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придбаних контейнерів для збору відходів, зокрема сортованих та відходів зелених насаджень</w:t>
            </w:r>
          </w:p>
          <w:p w14:paraId="781221CB"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реконструйованих котелень, що надають послуги </w:t>
            </w:r>
            <w:r>
              <w:rPr>
                <w:rFonts w:ascii="Times New Roman" w:eastAsia="Times New Roman" w:hAnsi="Times New Roman" w:cs="Times New Roman"/>
                <w:color w:val="1F1F1F"/>
                <w:sz w:val="24"/>
                <w:szCs w:val="24"/>
                <w:highlight w:val="white"/>
              </w:rPr>
              <w:lastRenderedPageBreak/>
              <w:t>централізованого теплопостачання</w:t>
            </w:r>
          </w:p>
        </w:tc>
        <w:tc>
          <w:tcPr>
            <w:tcW w:w="1629" w:type="dxa"/>
            <w:tcBorders>
              <w:left w:val="single" w:sz="4" w:space="0" w:color="000000"/>
              <w:bottom w:val="single" w:sz="4" w:space="0" w:color="000000"/>
              <w:right w:val="single" w:sz="4" w:space="0" w:color="000000"/>
            </w:tcBorders>
          </w:tcPr>
          <w:p w14:paraId="6AA7683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№13-51/2025</w:t>
            </w:r>
          </w:p>
          <w:p w14:paraId="3355455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w:t>
            </w:r>
          </w:p>
        </w:tc>
      </w:tr>
      <w:tr w:rsidR="00A86890" w14:paraId="1F2AAB20"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67046835"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2F1EA89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4636CC46"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3F47795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цивільного захисту Славутської міської територіальної громади  на 2022-2026 роки.</w:t>
            </w:r>
          </w:p>
          <w:p w14:paraId="3406C544"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tcPr>
          <w:p w14:paraId="02CA803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2022-2026</w:t>
            </w:r>
          </w:p>
        </w:tc>
        <w:tc>
          <w:tcPr>
            <w:tcW w:w="2223" w:type="dxa"/>
            <w:tcBorders>
              <w:top w:val="single" w:sz="4" w:space="0" w:color="000000"/>
              <w:left w:val="single" w:sz="4" w:space="0" w:color="000000"/>
              <w:bottom w:val="single" w:sz="4" w:space="0" w:color="000000"/>
              <w:right w:val="single" w:sz="4" w:space="0" w:color="000000"/>
            </w:tcBorders>
          </w:tcPr>
          <w:p w14:paraId="2DA4C46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з питань  надзвичайних ситуацій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250E51E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1699A4F"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Проектування та реконструкція місцевої автоматизованої системи централізованого оповіщення керівного складу та населення</w:t>
            </w:r>
          </w:p>
          <w:p w14:paraId="3B519ECB"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поточних ремонтів захисних споруд</w:t>
            </w:r>
          </w:p>
          <w:p w14:paraId="4545A045"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Відсоток забезпечення непрацюючого населення препаратом стабільного йоду (калію йодид) призначеного для проведення йодної профілактики</w:t>
            </w:r>
          </w:p>
        </w:tc>
        <w:tc>
          <w:tcPr>
            <w:tcW w:w="1629" w:type="dxa"/>
            <w:tcBorders>
              <w:top w:val="single" w:sz="4" w:space="0" w:color="000000"/>
              <w:left w:val="single" w:sz="4" w:space="0" w:color="000000"/>
              <w:bottom w:val="single" w:sz="4" w:space="0" w:color="000000"/>
              <w:right w:val="single" w:sz="4" w:space="0" w:color="000000"/>
            </w:tcBorders>
          </w:tcPr>
          <w:p w14:paraId="1B225EB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№8-12/2021 від 26.11.2021р.</w:t>
            </w:r>
          </w:p>
          <w:p w14:paraId="10978E29"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21-28/2023 від 04.08.2023 </w:t>
            </w:r>
          </w:p>
          <w:p w14:paraId="213576EA"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2-29/2023 від 15.08.2023 </w:t>
            </w:r>
          </w:p>
          <w:p w14:paraId="1B1FB571"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14-31/2023 від 10.11.2023 </w:t>
            </w:r>
          </w:p>
          <w:p w14:paraId="2A808000"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Внесено зміни № 34-33/2024 від 09.02.2024 </w:t>
            </w:r>
          </w:p>
          <w:p w14:paraId="1EBB5293"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6-36/2024 від  31.05.2024 </w:t>
            </w:r>
          </w:p>
          <w:p w14:paraId="135B8B53"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9-40/2024 від 25.10.2024 </w:t>
            </w:r>
          </w:p>
          <w:p w14:paraId="39FCB24A"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05-48/2025 від 26.06.2025 </w:t>
            </w:r>
          </w:p>
          <w:p w14:paraId="2E50912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07-</w:t>
            </w:r>
            <w:r>
              <w:rPr>
                <w:rFonts w:ascii="Times New Roman" w:eastAsia="Times New Roman" w:hAnsi="Times New Roman" w:cs="Times New Roman"/>
                <w:color w:val="1F1F1F"/>
                <w:sz w:val="24"/>
                <w:szCs w:val="24"/>
                <w:highlight w:val="white"/>
              </w:rPr>
              <w:lastRenderedPageBreak/>
              <w:t>53/2025 від 21.11.2025</w:t>
            </w:r>
          </w:p>
          <w:p w14:paraId="63DC8D6E"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21-54/2025 від 22.12.2025 </w:t>
            </w:r>
          </w:p>
        </w:tc>
      </w:tr>
      <w:tr w:rsidR="00A86890" w14:paraId="7A0F3E31"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2F3AF4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19975F81"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5F379A4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325608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забезпечення пожежної безпеки в Славутській міській територіальній громаді на 2025-2027 роки</w:t>
            </w:r>
          </w:p>
          <w:p w14:paraId="7BF57F6C"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tcPr>
          <w:p w14:paraId="142644A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1B247C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з питань  надзвичайних ситуацій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61BEBAC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6D111C5E"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Зниження ризиків виникнення пожеж та загроз, пов'язаних з пожежами, небезпечними для життя і здоров'я громадян</w:t>
            </w:r>
          </w:p>
          <w:p w14:paraId="447A3071"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на об'єктах та в житловому секторі міста кількості пожеж</w:t>
            </w:r>
          </w:p>
          <w:p w14:paraId="1EA14747"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кількості загибелі та травмування людей при пожежах</w:t>
            </w:r>
          </w:p>
        </w:tc>
        <w:tc>
          <w:tcPr>
            <w:tcW w:w="1629" w:type="dxa"/>
            <w:tcBorders>
              <w:top w:val="single" w:sz="4" w:space="0" w:color="000000"/>
              <w:left w:val="single" w:sz="4" w:space="0" w:color="000000"/>
              <w:bottom w:val="single" w:sz="4" w:space="0" w:color="000000"/>
              <w:right w:val="single" w:sz="4" w:space="0" w:color="000000"/>
            </w:tcBorders>
          </w:tcPr>
          <w:p w14:paraId="2C383BA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№4-41/2024</w:t>
            </w:r>
          </w:p>
          <w:p w14:paraId="0455F6E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p w14:paraId="70ED9EF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№08/49 01.08.2025</w:t>
            </w:r>
          </w:p>
          <w:p w14:paraId="66F903A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№19-57/2026 від 13.03.2026</w:t>
            </w:r>
          </w:p>
        </w:tc>
      </w:tr>
      <w:tr w:rsidR="00A86890" w14:paraId="79E0C958"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35D1D40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4DC04F6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підвищено стійкість громади до криз</w:t>
            </w:r>
          </w:p>
          <w:p w14:paraId="65B254F1"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0571827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мобілізаційної підготовки та забезпечення заходів, пов’язаних із проведенням мобілізації на території Славутської міської територіальної громади у 2025-2028 роках</w:t>
            </w:r>
          </w:p>
        </w:tc>
        <w:tc>
          <w:tcPr>
            <w:tcW w:w="1158" w:type="dxa"/>
            <w:tcBorders>
              <w:top w:val="single" w:sz="4" w:space="0" w:color="000000"/>
              <w:left w:val="single" w:sz="4" w:space="0" w:color="000000"/>
              <w:bottom w:val="single" w:sz="4" w:space="0" w:color="000000"/>
              <w:right w:val="single" w:sz="4" w:space="0" w:color="000000"/>
            </w:tcBorders>
          </w:tcPr>
          <w:p w14:paraId="6EA5B0D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2025-2028</w:t>
            </w:r>
          </w:p>
        </w:tc>
        <w:tc>
          <w:tcPr>
            <w:tcW w:w="2223" w:type="dxa"/>
            <w:tcBorders>
              <w:top w:val="single" w:sz="4" w:space="0" w:color="000000"/>
              <w:left w:val="single" w:sz="4" w:space="0" w:color="000000"/>
              <w:bottom w:val="single" w:sz="4" w:space="0" w:color="000000"/>
              <w:right w:val="single" w:sz="4" w:space="0" w:color="000000"/>
            </w:tcBorders>
          </w:tcPr>
          <w:p w14:paraId="657E241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Перший відділ Шепетівського районного територіального центру комплектування та соціальної підтримки</w:t>
            </w:r>
          </w:p>
        </w:tc>
        <w:tc>
          <w:tcPr>
            <w:tcW w:w="1531" w:type="dxa"/>
            <w:tcBorders>
              <w:top w:val="single" w:sz="4" w:space="0" w:color="000000"/>
              <w:left w:val="single" w:sz="4" w:space="0" w:color="000000"/>
              <w:bottom w:val="single" w:sz="4" w:space="0" w:color="000000"/>
              <w:right w:val="single" w:sz="4" w:space="0" w:color="000000"/>
            </w:tcBorders>
          </w:tcPr>
          <w:p w14:paraId="333C37B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28313BE6"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військовозобов’язаних, дані яких актуалізовано та внесено до системи військового обліку</w:t>
            </w:r>
          </w:p>
          <w:p w14:paraId="03D39BAF"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заходів з мобілізаційної підготовки (звірки, навчання, збори)</w:t>
            </w:r>
          </w:p>
          <w:p w14:paraId="680833BB"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перевезених військовозобов’язаних, резервістів та контрактників до навчальних центрів і військових частин</w:t>
            </w:r>
          </w:p>
        </w:tc>
        <w:tc>
          <w:tcPr>
            <w:tcW w:w="1629" w:type="dxa"/>
            <w:tcBorders>
              <w:top w:val="single" w:sz="4" w:space="0" w:color="000000"/>
              <w:left w:val="single" w:sz="4" w:space="0" w:color="000000"/>
              <w:bottom w:val="single" w:sz="4" w:space="0" w:color="000000"/>
              <w:right w:val="single" w:sz="4" w:space="0" w:color="000000"/>
            </w:tcBorders>
          </w:tcPr>
          <w:p w14:paraId="1DB57EC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№1-41/2024</w:t>
            </w:r>
          </w:p>
          <w:p w14:paraId="56CC623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tc>
      </w:tr>
      <w:tr w:rsidR="00A86890" w14:paraId="46A76897"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3F992E5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7294166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362D245F"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CD9232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Програма забезпечення безпеки перебування людей на водних об’єктах Славутської міської територіальної громади на 2026-2028 роки</w:t>
            </w:r>
          </w:p>
        </w:tc>
        <w:tc>
          <w:tcPr>
            <w:tcW w:w="1158" w:type="dxa"/>
            <w:tcBorders>
              <w:top w:val="single" w:sz="4" w:space="0" w:color="000000"/>
              <w:left w:val="single" w:sz="4" w:space="0" w:color="000000"/>
              <w:bottom w:val="single" w:sz="4" w:space="0" w:color="000000"/>
              <w:right w:val="single" w:sz="4" w:space="0" w:color="000000"/>
            </w:tcBorders>
          </w:tcPr>
          <w:p w14:paraId="31269CC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top w:val="single" w:sz="4" w:space="0" w:color="000000"/>
              <w:left w:val="single" w:sz="4" w:space="0" w:color="000000"/>
              <w:bottom w:val="single" w:sz="4" w:space="0" w:color="000000"/>
              <w:right w:val="single" w:sz="4" w:space="0" w:color="000000"/>
            </w:tcBorders>
          </w:tcPr>
          <w:p w14:paraId="31598A2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Комунальна установа «Славутська міська рятувально-водолазна служба»</w:t>
            </w:r>
          </w:p>
        </w:tc>
        <w:tc>
          <w:tcPr>
            <w:tcW w:w="1531" w:type="dxa"/>
            <w:tcBorders>
              <w:top w:val="single" w:sz="4" w:space="0" w:color="000000"/>
              <w:left w:val="single" w:sz="4" w:space="0" w:color="000000"/>
              <w:bottom w:val="single" w:sz="4" w:space="0" w:color="000000"/>
              <w:right w:val="single" w:sz="4" w:space="0" w:color="000000"/>
            </w:tcBorders>
          </w:tcPr>
          <w:p w14:paraId="53170BA2"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6262888"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пляжів та зон відпочинку людей на воді приведених у відповідності вимогам чинного законодавства</w:t>
            </w:r>
          </w:p>
          <w:p w14:paraId="70EDCBB6"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модернізованих або </w:t>
            </w:r>
            <w:r>
              <w:rPr>
                <w:rFonts w:ascii="Times New Roman" w:eastAsia="Times New Roman" w:hAnsi="Times New Roman" w:cs="Times New Roman"/>
                <w:color w:val="1F1F1F"/>
                <w:sz w:val="24"/>
                <w:szCs w:val="24"/>
                <w:highlight w:val="white"/>
              </w:rPr>
              <w:lastRenderedPageBreak/>
              <w:t>придбаних засобів порятунку на воді</w:t>
            </w:r>
          </w:p>
          <w:p w14:paraId="6DACEAF1"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випадків надзвичайних ситуацій на воді</w:t>
            </w:r>
          </w:p>
        </w:tc>
        <w:tc>
          <w:tcPr>
            <w:tcW w:w="1629" w:type="dxa"/>
            <w:tcBorders>
              <w:top w:val="single" w:sz="4" w:space="0" w:color="000000"/>
              <w:left w:val="single" w:sz="4" w:space="0" w:color="000000"/>
              <w:bottom w:val="single" w:sz="4" w:space="0" w:color="000000"/>
              <w:right w:val="single" w:sz="4" w:space="0" w:color="000000"/>
            </w:tcBorders>
          </w:tcPr>
          <w:p w14:paraId="1DBE1A1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№23-50/2025</w:t>
            </w:r>
          </w:p>
          <w:p w14:paraId="20FA8AB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12.09.2025р</w:t>
            </w:r>
          </w:p>
        </w:tc>
      </w:tr>
      <w:tr w:rsidR="00A86890" w14:paraId="0CA535BF" w14:textId="77777777" w:rsidTr="005564F3">
        <w:trPr>
          <w:trHeight w:val="240"/>
        </w:trPr>
        <w:tc>
          <w:tcPr>
            <w:tcW w:w="458" w:type="dxa"/>
            <w:tcBorders>
              <w:left w:val="single" w:sz="4" w:space="0" w:color="000000"/>
              <w:bottom w:val="single" w:sz="4" w:space="0" w:color="000000"/>
              <w:right w:val="single" w:sz="4" w:space="0" w:color="000000"/>
            </w:tcBorders>
          </w:tcPr>
          <w:p w14:paraId="1F643CD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37F426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tc>
        <w:tc>
          <w:tcPr>
            <w:tcW w:w="2993" w:type="dxa"/>
            <w:tcBorders>
              <w:left w:val="single" w:sz="4" w:space="0" w:color="000000"/>
              <w:bottom w:val="single" w:sz="4" w:space="0" w:color="000000"/>
              <w:right w:val="single" w:sz="4" w:space="0" w:color="000000"/>
            </w:tcBorders>
          </w:tcPr>
          <w:p w14:paraId="2424112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Комплексна програма профілактики  злочинності  на території Славутської міської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16B3294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7242C1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Відділення поліції №1 Шепетівського районного управління поліції Головного Управління Національної поліції в Хмельницькій області </w:t>
            </w:r>
          </w:p>
          <w:p w14:paraId="05FC091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w:t>
            </w:r>
          </w:p>
          <w:p w14:paraId="30F59F9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 Відділ оборонної, мобілізаційної, режимно-секретної роботи та взаємодії з правоохоронними </w:t>
            </w:r>
            <w:r>
              <w:rPr>
                <w:rFonts w:ascii="Times New Roman" w:eastAsia="Times New Roman" w:hAnsi="Times New Roman" w:cs="Times New Roman"/>
                <w:color w:val="1F1F1F"/>
                <w:sz w:val="24"/>
                <w:szCs w:val="24"/>
                <w:highlight w:val="white"/>
              </w:rPr>
              <w:lastRenderedPageBreak/>
              <w:t>органами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9F7E40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5F2E224"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зареєстрованих кримінальних правопорушень (одиниць)</w:t>
            </w:r>
          </w:p>
          <w:p w14:paraId="21DA4883"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розкриття злочинів (%)</w:t>
            </w:r>
          </w:p>
          <w:p w14:paraId="4E1C7D5D"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випадків, на які здійснено реагування поліції</w:t>
            </w:r>
          </w:p>
        </w:tc>
        <w:tc>
          <w:tcPr>
            <w:tcW w:w="1629" w:type="dxa"/>
            <w:tcBorders>
              <w:left w:val="single" w:sz="4" w:space="0" w:color="000000"/>
              <w:bottom w:val="single" w:sz="4" w:space="0" w:color="000000"/>
              <w:right w:val="single" w:sz="4" w:space="0" w:color="000000"/>
            </w:tcBorders>
          </w:tcPr>
          <w:p w14:paraId="3602465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№04-53/2025</w:t>
            </w:r>
          </w:p>
          <w:p w14:paraId="1050F3C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21.11.2025</w:t>
            </w:r>
          </w:p>
        </w:tc>
      </w:tr>
      <w:tr w:rsidR="00A86890" w14:paraId="55A3865D" w14:textId="77777777" w:rsidTr="005564F3">
        <w:trPr>
          <w:trHeight w:val="240"/>
        </w:trPr>
        <w:tc>
          <w:tcPr>
            <w:tcW w:w="458" w:type="dxa"/>
            <w:tcBorders>
              <w:left w:val="single" w:sz="4" w:space="0" w:color="000000"/>
              <w:bottom w:val="single" w:sz="4" w:space="0" w:color="000000"/>
              <w:right w:val="single" w:sz="4" w:space="0" w:color="000000"/>
            </w:tcBorders>
          </w:tcPr>
          <w:p w14:paraId="390B9E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DBB455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64610F86"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A9D627D"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регулювання чисельності безпритульних тварин гуманними методами в Славутській міській територіальній громаді на 2024-2026 роки</w:t>
            </w:r>
          </w:p>
          <w:p w14:paraId="02D85B50"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4133AFF4"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76F1FDB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«СЛАВУТА-СЕРВІС» Славутської міської ради </w:t>
            </w:r>
          </w:p>
          <w:p w14:paraId="3C9EDFF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w:t>
            </w:r>
          </w:p>
          <w:p w14:paraId="360317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2FA6340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627717A"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стерилізованих безпритульних та домашніх тварин</w:t>
            </w:r>
          </w:p>
          <w:p w14:paraId="023902E1"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вакцинованих тварин</w:t>
            </w:r>
          </w:p>
          <w:p w14:paraId="603035FF"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створених/облаштованих місць утримання безпритульних тварин</w:t>
            </w:r>
          </w:p>
          <w:p w14:paraId="349463B0"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кількості випадків укусів тваринами, %</w:t>
            </w:r>
          </w:p>
        </w:tc>
        <w:tc>
          <w:tcPr>
            <w:tcW w:w="1629" w:type="dxa"/>
            <w:tcBorders>
              <w:left w:val="single" w:sz="4" w:space="0" w:color="000000"/>
              <w:bottom w:val="single" w:sz="4" w:space="0" w:color="000000"/>
              <w:right w:val="single" w:sz="4" w:space="0" w:color="000000"/>
            </w:tcBorders>
          </w:tcPr>
          <w:p w14:paraId="3BC11E9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№14-32/2024 від 15.12.2023</w:t>
            </w:r>
          </w:p>
          <w:p w14:paraId="7ABE936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№05-53/2025 від  21.11.2025</w:t>
            </w:r>
          </w:p>
          <w:p w14:paraId="7C2940A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10-56/2026 від 06.02.2026 </w:t>
            </w:r>
          </w:p>
        </w:tc>
      </w:tr>
      <w:tr w:rsidR="00A86890" w14:paraId="66971754"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7D66834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60C8729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04E2209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заходів національного спротиву Славутської міської територіальної громади та підтримки сил безпеки і оборони України на 2025-2026 роки</w:t>
            </w:r>
          </w:p>
        </w:tc>
        <w:tc>
          <w:tcPr>
            <w:tcW w:w="1158" w:type="dxa"/>
            <w:tcBorders>
              <w:top w:val="single" w:sz="4" w:space="0" w:color="000000"/>
              <w:left w:val="single" w:sz="4" w:space="0" w:color="000000"/>
              <w:bottom w:val="single" w:sz="4" w:space="0" w:color="000000"/>
              <w:right w:val="single" w:sz="4" w:space="0" w:color="000000"/>
            </w:tcBorders>
          </w:tcPr>
          <w:p w14:paraId="7209311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2025-2026</w:t>
            </w:r>
          </w:p>
        </w:tc>
        <w:tc>
          <w:tcPr>
            <w:tcW w:w="2223" w:type="dxa"/>
            <w:tcBorders>
              <w:top w:val="single" w:sz="4" w:space="0" w:color="000000"/>
              <w:left w:val="single" w:sz="4" w:space="0" w:color="000000"/>
              <w:bottom w:val="single" w:sz="4" w:space="0" w:color="000000"/>
              <w:right w:val="single" w:sz="4" w:space="0" w:color="000000"/>
            </w:tcBorders>
          </w:tcPr>
          <w:p w14:paraId="65AD69A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оборонної, мобілізаційної, режимносекретної роботи та взаємодії з правоохоронними органами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8BB9A04"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60105D93"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осіб, які пройшли підготовку у складі сил національного спротиву</w:t>
            </w:r>
          </w:p>
          <w:p w14:paraId="6EE2AD3C"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наданої фінансової допомоги силам безпеки та оборони України</w:t>
            </w:r>
          </w:p>
          <w:p w14:paraId="091CD907"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заходів, спрямованих на захист цивільного населення та внутрішньо переміщених осіб</w:t>
            </w:r>
          </w:p>
        </w:tc>
        <w:tc>
          <w:tcPr>
            <w:tcW w:w="1629" w:type="dxa"/>
            <w:tcBorders>
              <w:top w:val="single" w:sz="4" w:space="0" w:color="000000"/>
              <w:left w:val="single" w:sz="4" w:space="0" w:color="000000"/>
              <w:bottom w:val="single" w:sz="4" w:space="0" w:color="000000"/>
              <w:right w:val="single" w:sz="4" w:space="0" w:color="000000"/>
            </w:tcBorders>
          </w:tcPr>
          <w:p w14:paraId="32BE895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№7-40/2024</w:t>
            </w:r>
          </w:p>
          <w:p w14:paraId="52A746AA"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від 25.10.2024</w:t>
            </w:r>
            <w:r>
              <w:rPr>
                <w:rFonts w:ascii="Times New Roman" w:eastAsia="Times New Roman" w:hAnsi="Times New Roman" w:cs="Times New Roman"/>
                <w:color w:val="1F1F1F"/>
                <w:sz w:val="24"/>
                <w:szCs w:val="24"/>
                <w:highlight w:val="white"/>
              </w:rPr>
              <w:br/>
            </w:r>
            <w:r>
              <w:rPr>
                <w:rFonts w:ascii="Times New Roman" w:eastAsia="Times New Roman" w:hAnsi="Times New Roman" w:cs="Times New Roman"/>
                <w:color w:val="1F1F1F"/>
                <w:sz w:val="24"/>
                <w:szCs w:val="24"/>
                <w:highlight w:val="white"/>
              </w:rPr>
              <w:br/>
              <w:t>Внесено зміни № 07-44/2025 від 07.02.2025</w:t>
            </w:r>
          </w:p>
          <w:p w14:paraId="764EB7DA"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6-45/2025 від 14.03.2025 </w:t>
            </w:r>
          </w:p>
          <w:p w14:paraId="44F02D11"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3-46/2025 від 18.04.2025 </w:t>
            </w:r>
          </w:p>
          <w:p w14:paraId="4CFDBD37"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Внесено зміни № 4-47/2025 від 29.05.2025 </w:t>
            </w:r>
          </w:p>
          <w:p w14:paraId="3D50D13B"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04-48/2025 від 26.06.2025 </w:t>
            </w:r>
          </w:p>
          <w:p w14:paraId="60778DA3"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5-49/2025 від 01.08.2025 </w:t>
            </w:r>
          </w:p>
          <w:p w14:paraId="658191CF"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25-50/2025 від 12.09.2025</w:t>
            </w:r>
          </w:p>
          <w:p w14:paraId="36C3AC1C"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03-</w:t>
            </w:r>
            <w:r>
              <w:rPr>
                <w:rFonts w:ascii="Times New Roman" w:eastAsia="Times New Roman" w:hAnsi="Times New Roman" w:cs="Times New Roman"/>
                <w:color w:val="1F1F1F"/>
                <w:sz w:val="24"/>
                <w:szCs w:val="24"/>
                <w:highlight w:val="white"/>
              </w:rPr>
              <w:lastRenderedPageBreak/>
              <w:t>53/2025 від 21.11.2025</w:t>
            </w:r>
          </w:p>
          <w:p w14:paraId="0BAE75F5" w14:textId="77777777" w:rsidR="00A86890" w:rsidRDefault="00A86890" w:rsidP="005564F3">
            <w:pPr>
              <w:spacing w:line="240" w:lineRule="auto"/>
            </w:pPr>
            <w:r>
              <w:rPr>
                <w:rFonts w:ascii="Times New Roman" w:eastAsia="Times New Roman" w:hAnsi="Times New Roman" w:cs="Times New Roman"/>
                <w:color w:val="1F1F1F"/>
                <w:sz w:val="24"/>
                <w:szCs w:val="24"/>
                <w:highlight w:val="white"/>
              </w:rPr>
              <w:t>Внесено зміни № 03-53/2025 від</w:t>
            </w:r>
            <w:r>
              <w:rPr>
                <w:rFonts w:ascii="Open Sans;sans-serif" w:eastAsia="Times New Roman" w:hAnsi="Open Sans;sans-serif" w:cs="Times New Roman"/>
                <w:color w:val="333333"/>
                <w:sz w:val="18"/>
                <w:szCs w:val="24"/>
                <w:highlight w:val="white"/>
              </w:rPr>
              <w:t xml:space="preserve"> </w:t>
            </w:r>
            <w:r>
              <w:rPr>
                <w:rFonts w:ascii="Times New Roman" w:eastAsia="Times New Roman" w:hAnsi="Times New Roman" w:cs="Times New Roman"/>
                <w:color w:val="1F1F1F"/>
                <w:sz w:val="24"/>
                <w:szCs w:val="24"/>
                <w:highlight w:val="white"/>
              </w:rPr>
              <w:t>21.11.2025</w:t>
            </w:r>
          </w:p>
          <w:p w14:paraId="3EEFEBEE"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18-54/2025 від 22.12.2025</w:t>
            </w:r>
          </w:p>
          <w:p w14:paraId="153ADE95"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09-56/2026 від 06.02.2026</w:t>
            </w:r>
          </w:p>
          <w:p w14:paraId="0E79BACC"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18-57/2026 від 13.03.2026</w:t>
            </w:r>
          </w:p>
          <w:p w14:paraId="6EFFCE37"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Внесено зміни № 16-58/2026 від 30.04.2026</w:t>
            </w:r>
          </w:p>
        </w:tc>
      </w:tr>
      <w:tr w:rsidR="00A86890" w14:paraId="211F7C21"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D66DB6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7DFB580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3.4. </w:t>
            </w:r>
            <w:r>
              <w:rPr>
                <w:rFonts w:ascii="Times New Roman" w:eastAsia="Times New Roman" w:hAnsi="Times New Roman" w:cs="Times New Roman"/>
                <w:sz w:val="24"/>
                <w:szCs w:val="24"/>
              </w:rPr>
              <w:t xml:space="preserve">Забезпечено громадську та цивільну безпеку, 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2E6DEAE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організації суспільно корисних робіт для порушників,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2025-2027 роки</w:t>
            </w:r>
          </w:p>
        </w:tc>
        <w:tc>
          <w:tcPr>
            <w:tcW w:w="1158" w:type="dxa"/>
            <w:tcBorders>
              <w:top w:val="single" w:sz="4" w:space="0" w:color="000000"/>
              <w:left w:val="single" w:sz="4" w:space="0" w:color="000000"/>
              <w:bottom w:val="single" w:sz="4" w:space="0" w:color="000000"/>
              <w:right w:val="single" w:sz="4" w:space="0" w:color="000000"/>
            </w:tcBorders>
          </w:tcPr>
          <w:p w14:paraId="49DA57D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5868D9D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979641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5102C563"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осіб, які фактично відпрацювали суспільно корисні роботи</w:t>
            </w:r>
          </w:p>
          <w:p w14:paraId="725B55C8"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Загальна кількість відпрацьованих годин суспільно корисних робіт</w:t>
            </w:r>
          </w:p>
          <w:p w14:paraId="34F6CC4C"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коштів, перерахованих на погашення заборгованості зі сплати аліментів</w:t>
            </w:r>
          </w:p>
        </w:tc>
        <w:tc>
          <w:tcPr>
            <w:tcW w:w="1629" w:type="dxa"/>
            <w:tcBorders>
              <w:top w:val="single" w:sz="4" w:space="0" w:color="000000"/>
              <w:left w:val="single" w:sz="4" w:space="0" w:color="000000"/>
              <w:bottom w:val="single" w:sz="4" w:space="0" w:color="000000"/>
              <w:right w:val="single" w:sz="4" w:space="0" w:color="000000"/>
            </w:tcBorders>
          </w:tcPr>
          <w:p w14:paraId="7B08562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№9-41/2024</w:t>
            </w:r>
          </w:p>
          <w:p w14:paraId="09DDE82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22.11.2024</w:t>
            </w:r>
          </w:p>
        </w:tc>
      </w:tr>
      <w:tr w:rsidR="00A86890" w14:paraId="24B8D36D"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FE9C9A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56EA6A2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w:t>
            </w:r>
            <w:r>
              <w:rPr>
                <w:rFonts w:ascii="Times New Roman" w:eastAsia="Times New Roman" w:hAnsi="Times New Roman" w:cs="Times New Roman"/>
                <w:sz w:val="24"/>
                <w:szCs w:val="24"/>
              </w:rPr>
              <w:lastRenderedPageBreak/>
              <w:t xml:space="preserve">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79F658FD"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rPr>
              <w:lastRenderedPageBreak/>
              <w:t xml:space="preserve">Програма забезпечення національної безпеки на території Славутської міської територіальної </w:t>
            </w:r>
            <w:r>
              <w:rPr>
                <w:rFonts w:ascii="Times New Roman" w:eastAsia="Times New Roman" w:hAnsi="Times New Roman" w:cs="Times New Roman"/>
                <w:color w:val="333333"/>
                <w:sz w:val="24"/>
                <w:szCs w:val="24"/>
              </w:rPr>
              <w:lastRenderedPageBreak/>
              <w:t>громади в умовах воєнного стану на 2026 рік</w:t>
            </w:r>
          </w:p>
        </w:tc>
        <w:tc>
          <w:tcPr>
            <w:tcW w:w="1158" w:type="dxa"/>
            <w:tcBorders>
              <w:top w:val="single" w:sz="4" w:space="0" w:color="000000"/>
              <w:left w:val="single" w:sz="4" w:space="0" w:color="000000"/>
              <w:bottom w:val="single" w:sz="4" w:space="0" w:color="000000"/>
              <w:right w:val="single" w:sz="4" w:space="0" w:color="000000"/>
            </w:tcBorders>
          </w:tcPr>
          <w:p w14:paraId="7AC0DC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2026</w:t>
            </w:r>
          </w:p>
        </w:tc>
        <w:tc>
          <w:tcPr>
            <w:tcW w:w="2223" w:type="dxa"/>
            <w:tcBorders>
              <w:top w:val="single" w:sz="4" w:space="0" w:color="000000"/>
              <w:left w:val="single" w:sz="4" w:space="0" w:color="000000"/>
              <w:bottom w:val="single" w:sz="4" w:space="0" w:color="000000"/>
              <w:right w:val="single" w:sz="4" w:space="0" w:color="000000"/>
            </w:tcBorders>
          </w:tcPr>
          <w:p w14:paraId="53D4CE1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Служби безпеки України у </w:t>
            </w:r>
            <w:r>
              <w:rPr>
                <w:rFonts w:ascii="Times New Roman" w:eastAsia="Times New Roman" w:hAnsi="Times New Roman" w:cs="Times New Roman"/>
                <w:color w:val="1F1F1F"/>
                <w:sz w:val="24"/>
                <w:szCs w:val="24"/>
                <w:highlight w:val="white"/>
              </w:rPr>
              <w:lastRenderedPageBreak/>
              <w:t>Хмельницькій області</w:t>
            </w:r>
          </w:p>
          <w:p w14:paraId="25F3EEE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 </w:t>
            </w:r>
          </w:p>
          <w:p w14:paraId="1A20C88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оборонної, мобілізаційної, режимно-секретної роботи та взаємодії з правоохоронними органами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76B95D6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4041E089"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проведених профілактичних та превентивних заходів у </w:t>
            </w:r>
            <w:r>
              <w:rPr>
                <w:rFonts w:ascii="Times New Roman" w:eastAsia="Times New Roman" w:hAnsi="Times New Roman" w:cs="Times New Roman"/>
                <w:color w:val="1F1F1F"/>
                <w:sz w:val="24"/>
                <w:szCs w:val="24"/>
                <w:highlight w:val="white"/>
              </w:rPr>
              <w:lastRenderedPageBreak/>
              <w:t>сфері національної безпеки</w:t>
            </w:r>
          </w:p>
          <w:p w14:paraId="3A4FBB9D"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зниження правопорушень, пов’язаних із загрозами національній безпеці</w:t>
            </w:r>
          </w:p>
          <w:p w14:paraId="1FDD59B1"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забезпеченості підрозділів матеріально-технічними засобами (% від потреби)</w:t>
            </w:r>
          </w:p>
        </w:tc>
        <w:tc>
          <w:tcPr>
            <w:tcW w:w="1629" w:type="dxa"/>
            <w:tcBorders>
              <w:top w:val="single" w:sz="4" w:space="0" w:color="000000"/>
              <w:left w:val="single" w:sz="4" w:space="0" w:color="000000"/>
              <w:bottom w:val="single" w:sz="4" w:space="0" w:color="000000"/>
              <w:right w:val="single" w:sz="4" w:space="0" w:color="000000"/>
            </w:tcBorders>
          </w:tcPr>
          <w:p w14:paraId="09C6A51C"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1F1F1F"/>
                <w:sz w:val="24"/>
                <w:szCs w:val="24"/>
                <w:highlight w:val="white"/>
              </w:rPr>
              <w:lastRenderedPageBreak/>
              <w:t xml:space="preserve">№ </w:t>
            </w:r>
            <w:r>
              <w:rPr>
                <w:rFonts w:ascii="Times New Roman" w:eastAsia="Times New Roman" w:hAnsi="Times New Roman" w:cs="Times New Roman"/>
                <w:color w:val="333333"/>
                <w:sz w:val="24"/>
                <w:szCs w:val="24"/>
                <w:highlight w:val="white"/>
              </w:rPr>
              <w:t xml:space="preserve">08-56/2026 </w:t>
            </w:r>
            <w:r>
              <w:rPr>
                <w:rFonts w:ascii="Times New Roman" w:eastAsia="Times New Roman" w:hAnsi="Times New Roman" w:cs="Times New Roman"/>
                <w:color w:val="1F1F1F"/>
                <w:sz w:val="24"/>
                <w:szCs w:val="24"/>
                <w:highlight w:val="white"/>
              </w:rPr>
              <w:t>від 06.02.2026</w:t>
            </w:r>
          </w:p>
        </w:tc>
      </w:tr>
    </w:tbl>
    <w:p w14:paraId="654B4A70" w14:textId="64519EF8" w:rsidR="00784DF1" w:rsidRPr="000F24AF" w:rsidRDefault="00F310EA" w:rsidP="0067472E">
      <w:pPr>
        <w:spacing w:line="240" w:lineRule="auto"/>
        <w:rPr>
          <w:rFonts w:ascii="Times New Roman" w:eastAsia="Times New Roman" w:hAnsi="Times New Roman" w:cs="Times New Roman"/>
          <w:b/>
          <w:bCs/>
          <w:color w:val="000000"/>
        </w:rPr>
      </w:pPr>
      <w:r w:rsidRPr="000F24AF">
        <w:rPr>
          <w:rFonts w:ascii="Times New Roman" w:eastAsia="Times New Roman" w:hAnsi="Times New Roman" w:cs="Times New Roman"/>
          <w:color w:val="000000"/>
          <w:sz w:val="24"/>
          <w:szCs w:val="24"/>
        </w:rPr>
        <w:t>* - в разі наявності</w:t>
      </w:r>
    </w:p>
    <w:sectPr w:rsidR="00784DF1" w:rsidRPr="000F24AF">
      <w:pgSz w:w="16838" w:h="11906" w:orient="landscape"/>
      <w:pgMar w:top="1418" w:right="851" w:bottom="851" w:left="70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909EE" w14:textId="77777777" w:rsidR="00530DCF" w:rsidRDefault="00530DCF" w:rsidP="0067472E">
      <w:pPr>
        <w:spacing w:after="0" w:line="240" w:lineRule="auto"/>
      </w:pPr>
      <w:r>
        <w:separator/>
      </w:r>
    </w:p>
  </w:endnote>
  <w:endnote w:type="continuationSeparator" w:id="0">
    <w:p w14:paraId="2F6F2CCD" w14:textId="77777777" w:rsidR="00530DCF" w:rsidRDefault="00530DCF" w:rsidP="00674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1"/>
    <w:family w:val="swiss"/>
    <w:pitch w:val="default"/>
    <w:embedRegular r:id="rId1" w:fontKey="{09B4EB05-1870-4192-A866-5A5928C2A3D2}"/>
  </w:font>
  <w:font w:name="Calibri">
    <w:panose1 w:val="020F0502020204030204"/>
    <w:charset w:val="CC"/>
    <w:family w:val="swiss"/>
    <w:pitch w:val="variable"/>
    <w:sig w:usb0="E4002EFF" w:usb1="C200247B" w:usb2="00000009" w:usb3="00000000" w:csb0="000001FF" w:csb1="00000000"/>
    <w:embedRegular r:id="rId2" w:fontKey="{535D63A7-C6A5-4FF1-90F5-77287A9B2F23}"/>
    <w:embedBold r:id="rId3" w:fontKey="{2C89E1CC-D915-4245-AA3F-A4215C478D38}"/>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Italic r:id="rId4" w:fontKey="{8E75CA11-E9E9-4593-A1F3-304D456EB73B}"/>
  </w:font>
  <w:font w:name="Liberation Serif">
    <w:altName w:val="Times New Roman"/>
    <w:panose1 w:val="02020603050405020304"/>
    <w:charset w:val="CC"/>
    <w:family w:val="roman"/>
    <w:pitch w:val="variable"/>
    <w:sig w:usb0="E0000AFF" w:usb1="500078FF" w:usb2="00000021" w:usb3="00000000" w:csb0="000001BF" w:csb1="00000000"/>
    <w:embedRegular r:id="rId5" w:fontKey="{C79A2C27-A5CE-4935-90FE-6A2478126748}"/>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Bold r:id="rId6" w:fontKey="{939821A1-A9B3-4CDE-B4D0-D191BFA7B4B7}"/>
  </w:font>
  <w:font w:name="Open Sans;sans-serif">
    <w:altName w:val="Segoe U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embedRegular r:id="rId7" w:fontKey="{8A3B6E97-CF45-4364-8FA5-A11DD6325F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346879"/>
      <w:docPartObj>
        <w:docPartGallery w:val="Page Numbers (Bottom of Page)"/>
        <w:docPartUnique/>
      </w:docPartObj>
    </w:sdtPr>
    <w:sdtContent>
      <w:p w14:paraId="2E722191" w14:textId="6CBEDEE1" w:rsidR="0067472E" w:rsidRDefault="0067472E">
        <w:pPr>
          <w:pStyle w:val="af0"/>
          <w:jc w:val="right"/>
        </w:pPr>
        <w:r>
          <w:fldChar w:fldCharType="begin"/>
        </w:r>
        <w:r>
          <w:instrText>PAGE   \* MERGEFORMAT</w:instrText>
        </w:r>
        <w:r>
          <w:fldChar w:fldCharType="separate"/>
        </w:r>
        <w:r>
          <w:rPr>
            <w:lang w:val="uk-UA"/>
          </w:rPr>
          <w:t>2</w:t>
        </w:r>
        <w:r>
          <w:fldChar w:fldCharType="end"/>
        </w:r>
      </w:p>
    </w:sdtContent>
  </w:sdt>
  <w:p w14:paraId="3E8A6A7D" w14:textId="77777777" w:rsidR="0067472E" w:rsidRDefault="0067472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10AC2" w14:textId="77777777" w:rsidR="00530DCF" w:rsidRDefault="00530DCF" w:rsidP="0067472E">
      <w:pPr>
        <w:spacing w:after="0" w:line="240" w:lineRule="auto"/>
      </w:pPr>
      <w:r>
        <w:separator/>
      </w:r>
    </w:p>
  </w:footnote>
  <w:footnote w:type="continuationSeparator" w:id="0">
    <w:p w14:paraId="27ACB8CB" w14:textId="77777777" w:rsidR="00530DCF" w:rsidRDefault="00530DCF" w:rsidP="00674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F1C"/>
    <w:multiLevelType w:val="multilevel"/>
    <w:tmpl w:val="D4683A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 w15:restartNumberingAfterBreak="0">
    <w:nsid w:val="037C5C7E"/>
    <w:multiLevelType w:val="multilevel"/>
    <w:tmpl w:val="18B083F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 w15:restartNumberingAfterBreak="0">
    <w:nsid w:val="03E7708C"/>
    <w:multiLevelType w:val="multilevel"/>
    <w:tmpl w:val="EC02BD4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 w15:restartNumberingAfterBreak="0">
    <w:nsid w:val="06132CB3"/>
    <w:multiLevelType w:val="multilevel"/>
    <w:tmpl w:val="08086C7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06F76A80"/>
    <w:multiLevelType w:val="multilevel"/>
    <w:tmpl w:val="06DEF3A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92B54E6"/>
    <w:multiLevelType w:val="multilevel"/>
    <w:tmpl w:val="A3743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AED556F"/>
    <w:multiLevelType w:val="multilevel"/>
    <w:tmpl w:val="858CE2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15:restartNumberingAfterBreak="0">
    <w:nsid w:val="0BA32D39"/>
    <w:multiLevelType w:val="multilevel"/>
    <w:tmpl w:val="479E00EC"/>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CE44106"/>
    <w:multiLevelType w:val="multilevel"/>
    <w:tmpl w:val="64185B40"/>
    <w:lvl w:ilvl="0">
      <w:start w:val="1"/>
      <w:numFmt w:val="decimal"/>
      <w:lvlText w:val="%1"/>
      <w:lvlJc w:val="left"/>
      <w:pPr>
        <w:ind w:left="375" w:hanging="375"/>
      </w:pPr>
    </w:lvl>
    <w:lvl w:ilvl="1">
      <w:start w:val="6"/>
      <w:numFmt w:val="decimal"/>
      <w:lvlText w:val="%1.%2"/>
      <w:lvlJc w:val="left"/>
      <w:pPr>
        <w:ind w:left="735" w:hanging="375"/>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 w15:restartNumberingAfterBreak="0">
    <w:nsid w:val="0F846456"/>
    <w:multiLevelType w:val="multilevel"/>
    <w:tmpl w:val="E5A21558"/>
    <w:lvl w:ilvl="0">
      <w:start w:val="1"/>
      <w:numFmt w:val="decimal"/>
      <w:lvlText w:val="%1"/>
      <w:lvlJc w:val="left"/>
      <w:pPr>
        <w:ind w:left="525" w:hanging="525"/>
      </w:pPr>
      <w:rPr>
        <w:color w:val="0070C0"/>
      </w:rPr>
    </w:lvl>
    <w:lvl w:ilvl="1">
      <w:start w:val="10"/>
      <w:numFmt w:val="decimal"/>
      <w:lvlText w:val="%1.%2"/>
      <w:lvlJc w:val="left"/>
      <w:pPr>
        <w:ind w:left="525" w:hanging="525"/>
      </w:pPr>
      <w:rPr>
        <w:color w:val="000000"/>
      </w:rPr>
    </w:lvl>
    <w:lvl w:ilvl="2">
      <w:start w:val="1"/>
      <w:numFmt w:val="decimal"/>
      <w:lvlText w:val="%1.%2.%3"/>
      <w:lvlJc w:val="left"/>
      <w:pPr>
        <w:ind w:left="720" w:hanging="720"/>
      </w:pPr>
      <w:rPr>
        <w:color w:val="0070C0"/>
      </w:rPr>
    </w:lvl>
    <w:lvl w:ilvl="3">
      <w:start w:val="1"/>
      <w:numFmt w:val="decimal"/>
      <w:lvlText w:val="%1.%2.%3.%4"/>
      <w:lvlJc w:val="left"/>
      <w:pPr>
        <w:ind w:left="1080" w:hanging="1080"/>
      </w:pPr>
      <w:rPr>
        <w:color w:val="0070C0"/>
      </w:rPr>
    </w:lvl>
    <w:lvl w:ilvl="4">
      <w:start w:val="1"/>
      <w:numFmt w:val="decimal"/>
      <w:lvlText w:val="%1.%2.%3.%4.%5"/>
      <w:lvlJc w:val="left"/>
      <w:pPr>
        <w:ind w:left="1080" w:hanging="1080"/>
      </w:pPr>
      <w:rPr>
        <w:color w:val="0070C0"/>
      </w:rPr>
    </w:lvl>
    <w:lvl w:ilvl="5">
      <w:start w:val="1"/>
      <w:numFmt w:val="decimal"/>
      <w:lvlText w:val="%1.%2.%3.%4.%5.%6"/>
      <w:lvlJc w:val="left"/>
      <w:pPr>
        <w:ind w:left="1440" w:hanging="1440"/>
      </w:pPr>
      <w:rPr>
        <w:color w:val="0070C0"/>
      </w:rPr>
    </w:lvl>
    <w:lvl w:ilvl="6">
      <w:start w:val="1"/>
      <w:numFmt w:val="decimal"/>
      <w:lvlText w:val="%1.%2.%3.%4.%5.%6.%7"/>
      <w:lvlJc w:val="left"/>
      <w:pPr>
        <w:ind w:left="1440" w:hanging="1440"/>
      </w:pPr>
      <w:rPr>
        <w:color w:val="0070C0"/>
      </w:rPr>
    </w:lvl>
    <w:lvl w:ilvl="7">
      <w:start w:val="1"/>
      <w:numFmt w:val="decimal"/>
      <w:lvlText w:val="%1.%2.%3.%4.%5.%6.%7.%8"/>
      <w:lvlJc w:val="left"/>
      <w:pPr>
        <w:ind w:left="1800" w:hanging="1800"/>
      </w:pPr>
      <w:rPr>
        <w:color w:val="0070C0"/>
      </w:rPr>
    </w:lvl>
    <w:lvl w:ilvl="8">
      <w:start w:val="1"/>
      <w:numFmt w:val="decimal"/>
      <w:lvlText w:val="%1.%2.%3.%4.%5.%6.%7.%8.%9"/>
      <w:lvlJc w:val="left"/>
      <w:pPr>
        <w:ind w:left="2160" w:hanging="2160"/>
      </w:pPr>
      <w:rPr>
        <w:color w:val="0070C0"/>
      </w:rPr>
    </w:lvl>
  </w:abstractNum>
  <w:abstractNum w:abstractNumId="10" w15:restartNumberingAfterBreak="0">
    <w:nsid w:val="10A06D2E"/>
    <w:multiLevelType w:val="multilevel"/>
    <w:tmpl w:val="9FF887F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1824BF9"/>
    <w:multiLevelType w:val="multilevel"/>
    <w:tmpl w:val="A25627B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2" w15:restartNumberingAfterBreak="0">
    <w:nsid w:val="140D6136"/>
    <w:multiLevelType w:val="multilevel"/>
    <w:tmpl w:val="5266A0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15:restartNumberingAfterBreak="0">
    <w:nsid w:val="1C330A86"/>
    <w:multiLevelType w:val="multilevel"/>
    <w:tmpl w:val="B7D041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15:restartNumberingAfterBreak="0">
    <w:nsid w:val="1DB44A9A"/>
    <w:multiLevelType w:val="multilevel"/>
    <w:tmpl w:val="6070334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5" w15:restartNumberingAfterBreak="0">
    <w:nsid w:val="1E154057"/>
    <w:multiLevelType w:val="multilevel"/>
    <w:tmpl w:val="2744D00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6" w15:restartNumberingAfterBreak="0">
    <w:nsid w:val="1E5E40AB"/>
    <w:multiLevelType w:val="multilevel"/>
    <w:tmpl w:val="4CACC8E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7" w15:restartNumberingAfterBreak="0">
    <w:nsid w:val="1E931F1A"/>
    <w:multiLevelType w:val="multilevel"/>
    <w:tmpl w:val="D88402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8" w15:restartNumberingAfterBreak="0">
    <w:nsid w:val="25FB4482"/>
    <w:multiLevelType w:val="multilevel"/>
    <w:tmpl w:val="F8D0FCB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9" w15:restartNumberingAfterBreak="0">
    <w:nsid w:val="2CB00E98"/>
    <w:multiLevelType w:val="multilevel"/>
    <w:tmpl w:val="2D907D9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0" w15:restartNumberingAfterBreak="0">
    <w:nsid w:val="2D4906CA"/>
    <w:multiLevelType w:val="multilevel"/>
    <w:tmpl w:val="3132DC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1" w15:restartNumberingAfterBreak="0">
    <w:nsid w:val="2D943AFF"/>
    <w:multiLevelType w:val="multilevel"/>
    <w:tmpl w:val="EFD432C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2" w15:restartNumberingAfterBreak="0">
    <w:nsid w:val="2F3E1983"/>
    <w:multiLevelType w:val="multilevel"/>
    <w:tmpl w:val="D112518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15:restartNumberingAfterBreak="0">
    <w:nsid w:val="34FA13DF"/>
    <w:multiLevelType w:val="multilevel"/>
    <w:tmpl w:val="2EC246B0"/>
    <w:lvl w:ilvl="0">
      <w:start w:val="1"/>
      <w:numFmt w:val="decimal"/>
      <w:lvlText w:val="%1."/>
      <w:lvlJc w:val="left"/>
      <w:pPr>
        <w:ind w:left="360" w:hanging="360"/>
      </w:pPr>
    </w:lvl>
    <w:lvl w:ilvl="1">
      <w:start w:val="1"/>
      <w:numFmt w:val="decimal"/>
      <w:lvlText w:val="%1.%2."/>
      <w:lvlJc w:val="left"/>
      <w:pPr>
        <w:ind w:left="720" w:hanging="360"/>
      </w:pPr>
      <w:rPr>
        <w:color w:val="000000"/>
        <w:sz w:val="28"/>
        <w:szCs w:val="28"/>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351D5309"/>
    <w:multiLevelType w:val="multilevel"/>
    <w:tmpl w:val="B082D9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5" w15:restartNumberingAfterBreak="0">
    <w:nsid w:val="38194CD9"/>
    <w:multiLevelType w:val="multilevel"/>
    <w:tmpl w:val="D520ED3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6" w15:restartNumberingAfterBreak="0">
    <w:nsid w:val="399F3569"/>
    <w:multiLevelType w:val="multilevel"/>
    <w:tmpl w:val="5178BC3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7" w15:restartNumberingAfterBreak="0">
    <w:nsid w:val="401A6979"/>
    <w:multiLevelType w:val="multilevel"/>
    <w:tmpl w:val="3116730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8" w15:restartNumberingAfterBreak="0">
    <w:nsid w:val="40EA0104"/>
    <w:multiLevelType w:val="multilevel"/>
    <w:tmpl w:val="38D4725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9" w15:restartNumberingAfterBreak="0">
    <w:nsid w:val="4A6B296C"/>
    <w:multiLevelType w:val="multilevel"/>
    <w:tmpl w:val="9F400836"/>
    <w:styleLink w:val="WWNum47"/>
    <w:lvl w:ilvl="0">
      <w:numFmt w:val="bullet"/>
      <w:lvlText w:val="-"/>
      <w:lvlJc w:val="left"/>
      <w:pPr>
        <w:ind w:left="720" w:hanging="360"/>
      </w:pPr>
      <w:rPr>
        <w:rFonts w:ascii="Calibri" w:hAnsi="Calibri" w:cs="Calibri"/>
      </w:rPr>
    </w:lvl>
    <w:lvl w:ilvl="1">
      <w:numFmt w:val="bullet"/>
      <w:lvlText w:val="o"/>
      <w:lvlJc w:val="left"/>
      <w:pPr>
        <w:ind w:left="1440" w:hanging="360"/>
      </w:pPr>
      <w:rPr>
        <w:rFonts w:cs="Courier New"/>
      </w:rPr>
    </w:lvl>
    <w:lvl w:ilvl="2">
      <w:numFmt w:val="bullet"/>
      <w:lvlText w:val="▪"/>
      <w:lvlJc w:val="left"/>
      <w:pPr>
        <w:ind w:left="2160" w:hanging="360"/>
      </w:pPr>
      <w:rPr>
        <w:rFonts w:ascii="Calibri" w:hAnsi="Calibri" w:cs="Noto Sans Symbols"/>
      </w:rPr>
    </w:lvl>
    <w:lvl w:ilvl="3">
      <w:numFmt w:val="bullet"/>
      <w:lvlText w:val="●"/>
      <w:lvlJc w:val="left"/>
      <w:pPr>
        <w:ind w:left="2880" w:hanging="360"/>
      </w:pPr>
      <w:rPr>
        <w:rFonts w:ascii="Calibri" w:hAnsi="Calibri" w:cs="Noto Sans Symbols"/>
      </w:rPr>
    </w:lvl>
    <w:lvl w:ilvl="4">
      <w:numFmt w:val="bullet"/>
      <w:lvlText w:val="o"/>
      <w:lvlJc w:val="left"/>
      <w:pPr>
        <w:ind w:left="3600" w:hanging="360"/>
      </w:pPr>
      <w:rPr>
        <w:rFonts w:cs="Courier New"/>
      </w:rPr>
    </w:lvl>
    <w:lvl w:ilvl="5">
      <w:numFmt w:val="bullet"/>
      <w:lvlText w:val="▪"/>
      <w:lvlJc w:val="left"/>
      <w:pPr>
        <w:ind w:left="4320" w:hanging="360"/>
      </w:pPr>
      <w:rPr>
        <w:rFonts w:ascii="Calibri" w:hAnsi="Calibri" w:cs="Noto Sans Symbols"/>
      </w:rPr>
    </w:lvl>
    <w:lvl w:ilvl="6">
      <w:numFmt w:val="bullet"/>
      <w:lvlText w:val="●"/>
      <w:lvlJc w:val="left"/>
      <w:pPr>
        <w:ind w:left="5040" w:hanging="360"/>
      </w:pPr>
      <w:rPr>
        <w:rFonts w:ascii="Calibri" w:hAnsi="Calibri" w:cs="Noto Sans Symbols"/>
      </w:rPr>
    </w:lvl>
    <w:lvl w:ilvl="7">
      <w:numFmt w:val="bullet"/>
      <w:lvlText w:val="o"/>
      <w:lvlJc w:val="left"/>
      <w:pPr>
        <w:ind w:left="5760" w:hanging="360"/>
      </w:pPr>
      <w:rPr>
        <w:rFonts w:cs="Courier New"/>
      </w:rPr>
    </w:lvl>
    <w:lvl w:ilvl="8">
      <w:numFmt w:val="bullet"/>
      <w:lvlText w:val="▪"/>
      <w:lvlJc w:val="left"/>
      <w:pPr>
        <w:ind w:left="6480" w:hanging="360"/>
      </w:pPr>
      <w:rPr>
        <w:rFonts w:ascii="Calibri" w:hAnsi="Calibri" w:cs="Noto Sans Symbols"/>
      </w:rPr>
    </w:lvl>
  </w:abstractNum>
  <w:abstractNum w:abstractNumId="30" w15:restartNumberingAfterBreak="0">
    <w:nsid w:val="4A9208EF"/>
    <w:multiLevelType w:val="multilevel"/>
    <w:tmpl w:val="B59464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1" w15:restartNumberingAfterBreak="0">
    <w:nsid w:val="4DF16635"/>
    <w:multiLevelType w:val="multilevel"/>
    <w:tmpl w:val="7226BB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2" w15:restartNumberingAfterBreak="0">
    <w:nsid w:val="4E0F6C80"/>
    <w:multiLevelType w:val="multilevel"/>
    <w:tmpl w:val="53704D8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3" w15:restartNumberingAfterBreak="0">
    <w:nsid w:val="4E6125B2"/>
    <w:multiLevelType w:val="multilevel"/>
    <w:tmpl w:val="9EAA5F8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4" w15:restartNumberingAfterBreak="0">
    <w:nsid w:val="4F1B13B0"/>
    <w:multiLevelType w:val="multilevel"/>
    <w:tmpl w:val="F1C244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5" w15:restartNumberingAfterBreak="0">
    <w:nsid w:val="5AEA035D"/>
    <w:multiLevelType w:val="multilevel"/>
    <w:tmpl w:val="73E8300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D432CC5"/>
    <w:multiLevelType w:val="multilevel"/>
    <w:tmpl w:val="5928C1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DD03A42"/>
    <w:multiLevelType w:val="multilevel"/>
    <w:tmpl w:val="5A9C8DC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8" w15:restartNumberingAfterBreak="0">
    <w:nsid w:val="5F417FD2"/>
    <w:multiLevelType w:val="multilevel"/>
    <w:tmpl w:val="006EC83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9" w15:restartNumberingAfterBreak="0">
    <w:nsid w:val="63E75013"/>
    <w:multiLevelType w:val="multilevel"/>
    <w:tmpl w:val="83B096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0" w15:restartNumberingAfterBreak="0">
    <w:nsid w:val="652A3E5F"/>
    <w:multiLevelType w:val="multilevel"/>
    <w:tmpl w:val="053C211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1" w15:restartNumberingAfterBreak="0">
    <w:nsid w:val="66B57C52"/>
    <w:multiLevelType w:val="multilevel"/>
    <w:tmpl w:val="30DE004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2" w15:restartNumberingAfterBreak="0">
    <w:nsid w:val="677F4C00"/>
    <w:multiLevelType w:val="multilevel"/>
    <w:tmpl w:val="DED2B8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3" w15:restartNumberingAfterBreak="0">
    <w:nsid w:val="68B7083D"/>
    <w:multiLevelType w:val="multilevel"/>
    <w:tmpl w:val="5C98B790"/>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AF622B0"/>
    <w:multiLevelType w:val="multilevel"/>
    <w:tmpl w:val="09069FC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5" w15:restartNumberingAfterBreak="0">
    <w:nsid w:val="6B706B38"/>
    <w:multiLevelType w:val="multilevel"/>
    <w:tmpl w:val="06345336"/>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6" w15:restartNumberingAfterBreak="0">
    <w:nsid w:val="6B7E0806"/>
    <w:multiLevelType w:val="multilevel"/>
    <w:tmpl w:val="FA426EF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7" w15:restartNumberingAfterBreak="0">
    <w:nsid w:val="70071579"/>
    <w:multiLevelType w:val="multilevel"/>
    <w:tmpl w:val="E584B08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8" w15:restartNumberingAfterBreak="0">
    <w:nsid w:val="720B57AA"/>
    <w:multiLevelType w:val="multilevel"/>
    <w:tmpl w:val="A50EA8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9" w15:restartNumberingAfterBreak="0">
    <w:nsid w:val="724E62B5"/>
    <w:multiLevelType w:val="multilevel"/>
    <w:tmpl w:val="F168A59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0" w15:restartNumberingAfterBreak="0">
    <w:nsid w:val="74E257C4"/>
    <w:multiLevelType w:val="multilevel"/>
    <w:tmpl w:val="5F3859D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1" w15:restartNumberingAfterBreak="0">
    <w:nsid w:val="771F41B4"/>
    <w:multiLevelType w:val="multilevel"/>
    <w:tmpl w:val="B54CD36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16cid:durableId="1871063905">
    <w:abstractNumId w:val="22"/>
  </w:num>
  <w:num w:numId="2" w16cid:durableId="1774978169">
    <w:abstractNumId w:val="5"/>
  </w:num>
  <w:num w:numId="3" w16cid:durableId="685712325">
    <w:abstractNumId w:val="7"/>
  </w:num>
  <w:num w:numId="4" w16cid:durableId="518743067">
    <w:abstractNumId w:val="35"/>
  </w:num>
  <w:num w:numId="5" w16cid:durableId="1142885301">
    <w:abstractNumId w:val="36"/>
  </w:num>
  <w:num w:numId="6" w16cid:durableId="1412047290">
    <w:abstractNumId w:val="43"/>
  </w:num>
  <w:num w:numId="7" w16cid:durableId="921453151">
    <w:abstractNumId w:val="10"/>
  </w:num>
  <w:num w:numId="8" w16cid:durableId="800151258">
    <w:abstractNumId w:val="23"/>
  </w:num>
  <w:num w:numId="9" w16cid:durableId="2021421079">
    <w:abstractNumId w:val="8"/>
  </w:num>
  <w:num w:numId="10" w16cid:durableId="486896290">
    <w:abstractNumId w:val="9"/>
  </w:num>
  <w:num w:numId="11" w16cid:durableId="628438959">
    <w:abstractNumId w:val="29"/>
  </w:num>
  <w:num w:numId="12" w16cid:durableId="981928459">
    <w:abstractNumId w:val="46"/>
  </w:num>
  <w:num w:numId="13" w16cid:durableId="1279096379">
    <w:abstractNumId w:val="12"/>
  </w:num>
  <w:num w:numId="14" w16cid:durableId="584649181">
    <w:abstractNumId w:val="47"/>
  </w:num>
  <w:num w:numId="15" w16cid:durableId="469858575">
    <w:abstractNumId w:val="1"/>
  </w:num>
  <w:num w:numId="16" w16cid:durableId="525676432">
    <w:abstractNumId w:val="2"/>
  </w:num>
  <w:num w:numId="17" w16cid:durableId="72362471">
    <w:abstractNumId w:val="6"/>
  </w:num>
  <w:num w:numId="18" w16cid:durableId="1421221908">
    <w:abstractNumId w:val="13"/>
  </w:num>
  <w:num w:numId="19" w16cid:durableId="43407119">
    <w:abstractNumId w:val="16"/>
  </w:num>
  <w:num w:numId="20" w16cid:durableId="1683317334">
    <w:abstractNumId w:val="26"/>
  </w:num>
  <w:num w:numId="21" w16cid:durableId="1282498236">
    <w:abstractNumId w:val="25"/>
  </w:num>
  <w:num w:numId="22" w16cid:durableId="665985328">
    <w:abstractNumId w:val="38"/>
  </w:num>
  <w:num w:numId="23" w16cid:durableId="1513716165">
    <w:abstractNumId w:val="49"/>
  </w:num>
  <w:num w:numId="24" w16cid:durableId="1319463069">
    <w:abstractNumId w:val="42"/>
  </w:num>
  <w:num w:numId="25" w16cid:durableId="291523770">
    <w:abstractNumId w:val="28"/>
  </w:num>
  <w:num w:numId="26" w16cid:durableId="1256210001">
    <w:abstractNumId w:val="3"/>
  </w:num>
  <w:num w:numId="27" w16cid:durableId="1808084481">
    <w:abstractNumId w:val="32"/>
  </w:num>
  <w:num w:numId="28" w16cid:durableId="1922447072">
    <w:abstractNumId w:val="37"/>
  </w:num>
  <w:num w:numId="29" w16cid:durableId="637608935">
    <w:abstractNumId w:val="39"/>
  </w:num>
  <w:num w:numId="30" w16cid:durableId="974919350">
    <w:abstractNumId w:val="20"/>
  </w:num>
  <w:num w:numId="31" w16cid:durableId="836505635">
    <w:abstractNumId w:val="24"/>
  </w:num>
  <w:num w:numId="32" w16cid:durableId="591426871">
    <w:abstractNumId w:val="30"/>
  </w:num>
  <w:num w:numId="33" w16cid:durableId="1778939310">
    <w:abstractNumId w:val="34"/>
  </w:num>
  <w:num w:numId="34" w16cid:durableId="1956787985">
    <w:abstractNumId w:val="19"/>
  </w:num>
  <w:num w:numId="35" w16cid:durableId="1771704596">
    <w:abstractNumId w:val="15"/>
  </w:num>
  <w:num w:numId="36" w16cid:durableId="1014117227">
    <w:abstractNumId w:val="48"/>
  </w:num>
  <w:num w:numId="37" w16cid:durableId="1988171659">
    <w:abstractNumId w:val="44"/>
  </w:num>
  <w:num w:numId="38" w16cid:durableId="1337264579">
    <w:abstractNumId w:val="33"/>
  </w:num>
  <w:num w:numId="39" w16cid:durableId="2020616104">
    <w:abstractNumId w:val="41"/>
  </w:num>
  <w:num w:numId="40" w16cid:durableId="45106549">
    <w:abstractNumId w:val="21"/>
  </w:num>
  <w:num w:numId="41" w16cid:durableId="1705132774">
    <w:abstractNumId w:val="40"/>
  </w:num>
  <w:num w:numId="42" w16cid:durableId="897983278">
    <w:abstractNumId w:val="51"/>
  </w:num>
  <w:num w:numId="43" w16cid:durableId="3091860">
    <w:abstractNumId w:val="50"/>
  </w:num>
  <w:num w:numId="44" w16cid:durableId="533423020">
    <w:abstractNumId w:val="11"/>
  </w:num>
  <w:num w:numId="45" w16cid:durableId="1861972931">
    <w:abstractNumId w:val="31"/>
  </w:num>
  <w:num w:numId="46" w16cid:durableId="99180368">
    <w:abstractNumId w:val="14"/>
  </w:num>
  <w:num w:numId="47" w16cid:durableId="1249382759">
    <w:abstractNumId w:val="17"/>
  </w:num>
  <w:num w:numId="48" w16cid:durableId="1956788285">
    <w:abstractNumId w:val="0"/>
  </w:num>
  <w:num w:numId="49" w16cid:durableId="1162743053">
    <w:abstractNumId w:val="27"/>
  </w:num>
  <w:num w:numId="50" w16cid:durableId="338847249">
    <w:abstractNumId w:val="18"/>
  </w:num>
  <w:num w:numId="51" w16cid:durableId="528570400">
    <w:abstractNumId w:val="4"/>
  </w:num>
  <w:num w:numId="52" w16cid:durableId="1274826395">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DF1"/>
    <w:rsid w:val="00023124"/>
    <w:rsid w:val="00023E64"/>
    <w:rsid w:val="000414A1"/>
    <w:rsid w:val="000561BE"/>
    <w:rsid w:val="000663CB"/>
    <w:rsid w:val="00080FF8"/>
    <w:rsid w:val="000849DA"/>
    <w:rsid w:val="000E255E"/>
    <w:rsid w:val="000F01CB"/>
    <w:rsid w:val="000F231F"/>
    <w:rsid w:val="000F24AF"/>
    <w:rsid w:val="001075EC"/>
    <w:rsid w:val="001100B5"/>
    <w:rsid w:val="001134CB"/>
    <w:rsid w:val="00114CA5"/>
    <w:rsid w:val="00137DBA"/>
    <w:rsid w:val="00143E37"/>
    <w:rsid w:val="00152D70"/>
    <w:rsid w:val="00170521"/>
    <w:rsid w:val="001835E4"/>
    <w:rsid w:val="001A7285"/>
    <w:rsid w:val="001B3593"/>
    <w:rsid w:val="001B6267"/>
    <w:rsid w:val="001C6AC4"/>
    <w:rsid w:val="001D6920"/>
    <w:rsid w:val="001E2D7B"/>
    <w:rsid w:val="00204326"/>
    <w:rsid w:val="00222D82"/>
    <w:rsid w:val="00224671"/>
    <w:rsid w:val="002452AC"/>
    <w:rsid w:val="00246B0A"/>
    <w:rsid w:val="00252CF8"/>
    <w:rsid w:val="002914DA"/>
    <w:rsid w:val="002B1AC0"/>
    <w:rsid w:val="002B7CCB"/>
    <w:rsid w:val="002C1DC8"/>
    <w:rsid w:val="002C228A"/>
    <w:rsid w:val="002C40B6"/>
    <w:rsid w:val="002D32C5"/>
    <w:rsid w:val="00305256"/>
    <w:rsid w:val="00310F8D"/>
    <w:rsid w:val="003268A1"/>
    <w:rsid w:val="003C2E4B"/>
    <w:rsid w:val="003D027C"/>
    <w:rsid w:val="004160E7"/>
    <w:rsid w:val="00437052"/>
    <w:rsid w:val="00437507"/>
    <w:rsid w:val="00441FC7"/>
    <w:rsid w:val="00444357"/>
    <w:rsid w:val="0046067D"/>
    <w:rsid w:val="00477BB4"/>
    <w:rsid w:val="004875E9"/>
    <w:rsid w:val="0049773A"/>
    <w:rsid w:val="004A12F0"/>
    <w:rsid w:val="004C5199"/>
    <w:rsid w:val="004E0B76"/>
    <w:rsid w:val="004F5731"/>
    <w:rsid w:val="00501590"/>
    <w:rsid w:val="0050656D"/>
    <w:rsid w:val="0052710E"/>
    <w:rsid w:val="00530DCF"/>
    <w:rsid w:val="005313CB"/>
    <w:rsid w:val="005401C9"/>
    <w:rsid w:val="00544D77"/>
    <w:rsid w:val="00564878"/>
    <w:rsid w:val="005B4745"/>
    <w:rsid w:val="005B5E1E"/>
    <w:rsid w:val="005D135A"/>
    <w:rsid w:val="005F41E5"/>
    <w:rsid w:val="00623E2E"/>
    <w:rsid w:val="006409BF"/>
    <w:rsid w:val="00665AC8"/>
    <w:rsid w:val="0067472E"/>
    <w:rsid w:val="006828AA"/>
    <w:rsid w:val="006946F1"/>
    <w:rsid w:val="006D0C77"/>
    <w:rsid w:val="007001B4"/>
    <w:rsid w:val="00704C18"/>
    <w:rsid w:val="00713D35"/>
    <w:rsid w:val="0073482C"/>
    <w:rsid w:val="007516BD"/>
    <w:rsid w:val="00760019"/>
    <w:rsid w:val="00765426"/>
    <w:rsid w:val="00774803"/>
    <w:rsid w:val="00782FF9"/>
    <w:rsid w:val="00784DF1"/>
    <w:rsid w:val="00797EBE"/>
    <w:rsid w:val="007F1B6A"/>
    <w:rsid w:val="008153D5"/>
    <w:rsid w:val="00840B98"/>
    <w:rsid w:val="00874B3A"/>
    <w:rsid w:val="00891B9A"/>
    <w:rsid w:val="008946C7"/>
    <w:rsid w:val="008D1FFE"/>
    <w:rsid w:val="008E336F"/>
    <w:rsid w:val="008F30E6"/>
    <w:rsid w:val="00932579"/>
    <w:rsid w:val="00941F66"/>
    <w:rsid w:val="00964C88"/>
    <w:rsid w:val="009B1AEC"/>
    <w:rsid w:val="009D4214"/>
    <w:rsid w:val="00A02DDC"/>
    <w:rsid w:val="00A13A3B"/>
    <w:rsid w:val="00A158E5"/>
    <w:rsid w:val="00A476C7"/>
    <w:rsid w:val="00A86890"/>
    <w:rsid w:val="00AB5923"/>
    <w:rsid w:val="00AC1073"/>
    <w:rsid w:val="00B0405B"/>
    <w:rsid w:val="00B0601C"/>
    <w:rsid w:val="00B37367"/>
    <w:rsid w:val="00B442C3"/>
    <w:rsid w:val="00B61054"/>
    <w:rsid w:val="00B612C0"/>
    <w:rsid w:val="00B87BEC"/>
    <w:rsid w:val="00B908C7"/>
    <w:rsid w:val="00B945D0"/>
    <w:rsid w:val="00B95D34"/>
    <w:rsid w:val="00BA0D21"/>
    <w:rsid w:val="00BB69CF"/>
    <w:rsid w:val="00C02CDA"/>
    <w:rsid w:val="00C16624"/>
    <w:rsid w:val="00C46093"/>
    <w:rsid w:val="00C473C4"/>
    <w:rsid w:val="00C56353"/>
    <w:rsid w:val="00C638C8"/>
    <w:rsid w:val="00C8561F"/>
    <w:rsid w:val="00C9553C"/>
    <w:rsid w:val="00CA32F8"/>
    <w:rsid w:val="00CA7B56"/>
    <w:rsid w:val="00CC0DF6"/>
    <w:rsid w:val="00CE0D6B"/>
    <w:rsid w:val="00CE2C8F"/>
    <w:rsid w:val="00CE651F"/>
    <w:rsid w:val="00D02DA2"/>
    <w:rsid w:val="00D03476"/>
    <w:rsid w:val="00D432FF"/>
    <w:rsid w:val="00D43A1C"/>
    <w:rsid w:val="00D5417C"/>
    <w:rsid w:val="00D6069B"/>
    <w:rsid w:val="00D779FB"/>
    <w:rsid w:val="00D80CDD"/>
    <w:rsid w:val="00D86744"/>
    <w:rsid w:val="00D87045"/>
    <w:rsid w:val="00D95895"/>
    <w:rsid w:val="00DA308A"/>
    <w:rsid w:val="00DD6F22"/>
    <w:rsid w:val="00DE2F95"/>
    <w:rsid w:val="00DF2031"/>
    <w:rsid w:val="00E11228"/>
    <w:rsid w:val="00E440B0"/>
    <w:rsid w:val="00E64C01"/>
    <w:rsid w:val="00E676BE"/>
    <w:rsid w:val="00EA2010"/>
    <w:rsid w:val="00EA3926"/>
    <w:rsid w:val="00EB480D"/>
    <w:rsid w:val="00EC5A94"/>
    <w:rsid w:val="00F03BB3"/>
    <w:rsid w:val="00F22EA0"/>
    <w:rsid w:val="00F310EA"/>
    <w:rsid w:val="00F3290F"/>
    <w:rsid w:val="00F43D44"/>
    <w:rsid w:val="00FB6039"/>
    <w:rsid w:val="00FC4652"/>
    <w:rsid w:val="00FD471A"/>
    <w:rsid w:val="00FF00B0"/>
    <w:rsid w:val="00FF5989"/>
    <w:rsid w:val="00FF65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C7A2"/>
  <w15:docId w15:val="{CAAFC2F7-3992-4AD5-9636-BCE188B0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uk"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paragraph" w:styleId="ae">
    <w:name w:val="header"/>
    <w:basedOn w:val="a"/>
    <w:link w:val="af"/>
    <w:uiPriority w:val="99"/>
    <w:unhideWhenUsed/>
    <w:rsid w:val="0067472E"/>
    <w:pPr>
      <w:tabs>
        <w:tab w:val="center" w:pos="4819"/>
        <w:tab w:val="right" w:pos="9639"/>
      </w:tabs>
      <w:spacing w:after="0" w:line="240" w:lineRule="auto"/>
    </w:pPr>
  </w:style>
  <w:style w:type="character" w:customStyle="1" w:styleId="af">
    <w:name w:val="Верхній колонтитул Знак"/>
    <w:basedOn w:val="a0"/>
    <w:link w:val="ae"/>
    <w:uiPriority w:val="99"/>
    <w:rsid w:val="0067472E"/>
  </w:style>
  <w:style w:type="paragraph" w:styleId="af0">
    <w:name w:val="footer"/>
    <w:basedOn w:val="a"/>
    <w:link w:val="af1"/>
    <w:uiPriority w:val="99"/>
    <w:unhideWhenUsed/>
    <w:rsid w:val="0067472E"/>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67472E"/>
  </w:style>
  <w:style w:type="paragraph" w:customStyle="1" w:styleId="Textbody">
    <w:name w:val="Text body"/>
    <w:basedOn w:val="a"/>
    <w:rsid w:val="00840B98"/>
    <w:pPr>
      <w:suppressAutoHyphens/>
      <w:autoSpaceDN w:val="0"/>
      <w:spacing w:after="140" w:line="276" w:lineRule="auto"/>
      <w:textAlignment w:val="baseline"/>
    </w:pPr>
    <w:rPr>
      <w:rFonts w:ascii="Liberation Serif" w:eastAsia="NSimSun" w:hAnsi="Liberation Serif" w:cs="Arial"/>
      <w:kern w:val="3"/>
      <w:sz w:val="24"/>
      <w:szCs w:val="24"/>
      <w:lang w:val="uk-UA" w:eastAsia="zh-CN" w:bidi="hi-IN"/>
    </w:rPr>
  </w:style>
  <w:style w:type="paragraph" w:customStyle="1" w:styleId="Standard">
    <w:name w:val="Standard"/>
    <w:rsid w:val="006D0C77"/>
    <w:pPr>
      <w:suppressAutoHyphens/>
      <w:autoSpaceDN w:val="0"/>
      <w:spacing w:after="0" w:line="240" w:lineRule="auto"/>
      <w:textAlignment w:val="baseline"/>
    </w:pPr>
    <w:rPr>
      <w:rFonts w:ascii="Liberation Serif" w:eastAsia="NSimSun" w:hAnsi="Liberation Serif" w:cs="Arial"/>
      <w:kern w:val="3"/>
      <w:sz w:val="24"/>
      <w:szCs w:val="24"/>
      <w:lang w:val="uk-UA" w:eastAsia="zh-CN" w:bidi="hi-IN"/>
    </w:rPr>
  </w:style>
  <w:style w:type="numbering" w:customStyle="1" w:styleId="WWNum47">
    <w:name w:val="WWNum47"/>
    <w:basedOn w:val="a2"/>
    <w:rsid w:val="006D0C77"/>
    <w:pPr>
      <w:numPr>
        <w:numId w:val="11"/>
      </w:numPr>
    </w:pPr>
  </w:style>
  <w:style w:type="character" w:styleId="af2">
    <w:name w:val="Strong"/>
    <w:qFormat/>
    <w:rsid w:val="00A868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pao3YuaYxYfqVkAl5afu9XOQoQ==">CgMxLjAyDmguM2QweXZoMzVsY2hxMg5oLjJydnkwMjZ4a2tpZzIOaC53NGFjYTBoMGNuM2EyDmguaHY2b2JpY2lpNGxrMg1oLjVyamllYzk3d2tmMg5oLmQybHRmYXQzeHFwazgAciExVGpLVE5CbmUzaEJHeGtWdHdUcWdSTWxCbWhGRmNCalY=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84404</Words>
  <Characters>48111</Characters>
  <Application>Microsoft Office Word</Application>
  <DocSecurity>0</DocSecurity>
  <Lines>400</Lines>
  <Paragraphs>264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Дмитро</cp:lastModifiedBy>
  <cp:revision>2</cp:revision>
  <cp:lastPrinted>2026-05-27T08:26:00Z</cp:lastPrinted>
  <dcterms:created xsi:type="dcterms:W3CDTF">2026-05-29T12:18:00Z</dcterms:created>
  <dcterms:modified xsi:type="dcterms:W3CDTF">2026-05-29T12:18:00Z</dcterms:modified>
</cp:coreProperties>
</file>