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D4340" w:rsidRDefault="00CC08A1">
      <w:pPr>
        <w:jc w:val="center"/>
        <w:rPr>
          <w:rFonts w:ascii="Times New Roman" w:eastAsia="Times New Roman" w:hAnsi="Times New Roman" w:cs="Times New Roman"/>
          <w:b/>
          <w:color w:val="000000"/>
          <w:sz w:val="28"/>
          <w:szCs w:val="28"/>
          <w:lang w:eastAsia="uk-UA"/>
        </w:rPr>
      </w:pPr>
      <w:bookmarkStart w:id="0" w:name="_GoBack"/>
      <w:bookmarkEnd w:id="0"/>
      <w:r>
        <w:rPr>
          <w:rFonts w:ascii="Times New Roman" w:eastAsia="Times New Roman" w:hAnsi="Times New Roman" w:cs="Times New Roman"/>
          <w:b/>
          <w:color w:val="000000"/>
          <w:sz w:val="28"/>
          <w:szCs w:val="28"/>
          <w:lang w:eastAsia="uk-UA"/>
        </w:rPr>
        <w:t xml:space="preserve">Коментарі (зауваження) </w:t>
      </w:r>
    </w:p>
    <w:p w:rsidR="004D4340" w:rsidRDefault="00CC08A1">
      <w:pPr>
        <w:jc w:val="center"/>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color w:val="000000"/>
          <w:sz w:val="28"/>
          <w:szCs w:val="28"/>
          <w:lang w:eastAsia="uk-UA"/>
        </w:rPr>
        <w:t xml:space="preserve">до Аудиторського звіту </w:t>
      </w:r>
      <w:r>
        <w:rPr>
          <w:rFonts w:ascii="Times New Roman" w:eastAsia="Times New Roman" w:hAnsi="Times New Roman" w:cs="Times New Roman"/>
          <w:b/>
          <w:bCs/>
          <w:color w:val="000000"/>
          <w:sz w:val="28"/>
          <w:szCs w:val="28"/>
          <w:lang w:eastAsia="uk-UA"/>
        </w:rPr>
        <w:t>за результатами державного фінансового аудиту</w:t>
      </w:r>
    </w:p>
    <w:p w:rsidR="004D4340" w:rsidRDefault="00CC08A1">
      <w:pPr>
        <w:jc w:val="center"/>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 xml:space="preserve">бюджету Славутської міської територіальної громади </w:t>
      </w:r>
    </w:p>
    <w:p w:rsidR="004D4340" w:rsidRDefault="00CC08A1">
      <w:pPr>
        <w:jc w:val="center"/>
        <w:rPr>
          <w:rFonts w:ascii="Times New Roman" w:hAnsi="Times New Roman" w:cs="Times New Roman"/>
          <w:iCs/>
          <w:color w:val="000000"/>
          <w:sz w:val="28"/>
          <w:szCs w:val="28"/>
        </w:rPr>
      </w:pPr>
      <w:r>
        <w:rPr>
          <w:rFonts w:ascii="Times New Roman" w:eastAsia="Times New Roman" w:hAnsi="Times New Roman" w:cs="Times New Roman"/>
          <w:b/>
          <w:bCs/>
          <w:color w:val="000000"/>
          <w:sz w:val="28"/>
          <w:szCs w:val="28"/>
          <w:lang w:eastAsia="uk-UA"/>
        </w:rPr>
        <w:t>за період з 01.01.2021 по 31.12.2024 року.</w:t>
      </w:r>
    </w:p>
    <w:p w:rsidR="004D4340" w:rsidRDefault="004D4340">
      <w:pPr>
        <w:pStyle w:val="af0"/>
        <w:spacing w:after="0" w:line="240" w:lineRule="auto"/>
        <w:ind w:left="0" w:firstLine="708"/>
        <w:contextualSpacing w:val="0"/>
        <w:jc w:val="both"/>
        <w:rPr>
          <w:rFonts w:ascii="Times New Roman" w:hAnsi="Times New Roman" w:cs="Times New Roman"/>
          <w:iCs/>
          <w:color w:val="000000"/>
          <w:sz w:val="28"/>
          <w:szCs w:val="28"/>
        </w:rPr>
      </w:pPr>
    </w:p>
    <w:p w:rsidR="004D4340" w:rsidRDefault="00CC08A1">
      <w:pPr>
        <w:pStyle w:val="a1"/>
        <w:spacing w:after="0" w:line="240" w:lineRule="auto"/>
        <w:ind w:firstLine="708"/>
        <w:jc w:val="both"/>
        <w:rPr>
          <w:sz w:val="28"/>
          <w:szCs w:val="28"/>
        </w:rPr>
      </w:pPr>
      <w:r>
        <w:rPr>
          <w:rFonts w:ascii="Times New Roman" w:hAnsi="Times New Roman" w:cs="Times New Roman"/>
          <w:iCs/>
          <w:color w:val="000000"/>
          <w:sz w:val="28"/>
          <w:szCs w:val="28"/>
        </w:rPr>
        <w:t xml:space="preserve">Виконавчий комітет Славутської міської ради висловлює незгоду з </w:t>
      </w:r>
      <w:r>
        <w:rPr>
          <w:rFonts w:ascii="Times New Roman" w:hAnsi="Times New Roman" w:cs="Times New Roman"/>
          <w:iCs/>
          <w:color w:val="000000"/>
          <w:sz w:val="28"/>
          <w:szCs w:val="28"/>
        </w:rPr>
        <w:t>низкою гіпотез та висновків, викладених в Аудиторському звіті Управління Західного офісу Державної аудиторської служби України в Хмельницькій області за результатами фінансового аудиту бюджету Славутської міської територіальної громади за період з 01.01.20</w:t>
      </w:r>
      <w:r>
        <w:rPr>
          <w:rFonts w:ascii="Times New Roman" w:hAnsi="Times New Roman" w:cs="Times New Roman"/>
          <w:iCs/>
          <w:color w:val="000000"/>
          <w:sz w:val="28"/>
          <w:szCs w:val="28"/>
        </w:rPr>
        <w:t>21 по 31.12.2024 року (далі — Звіт).</w:t>
      </w:r>
    </w:p>
    <w:p w:rsidR="004D4340" w:rsidRDefault="00CC08A1">
      <w:pPr>
        <w:pStyle w:val="a1"/>
        <w:spacing w:after="0" w:line="240" w:lineRule="auto"/>
        <w:ind w:firstLine="708"/>
        <w:jc w:val="both"/>
        <w:rPr>
          <w:sz w:val="28"/>
          <w:szCs w:val="28"/>
        </w:rPr>
      </w:pPr>
      <w:r>
        <w:rPr>
          <w:sz w:val="28"/>
          <w:szCs w:val="28"/>
        </w:rPr>
        <w:t>Зокрема, у Звіті містяться висновки, сформульовані з посиланням на норми чинного законодавства, однак без належного врахування реальних обставин, що мали місце під час виконання відповідних фінансово-господарських опера</w:t>
      </w:r>
      <w:r>
        <w:rPr>
          <w:sz w:val="28"/>
          <w:szCs w:val="28"/>
        </w:rPr>
        <w:t>цій. Частину питань, порушених у звіті, оцінено без повного аналізу їх фактичної відповідності законодавству.</w:t>
      </w:r>
    </w:p>
    <w:p w:rsidR="004D4340" w:rsidRDefault="00CC08A1">
      <w:pPr>
        <w:pStyle w:val="a1"/>
        <w:spacing w:after="0" w:line="240" w:lineRule="auto"/>
        <w:ind w:firstLine="708"/>
        <w:jc w:val="both"/>
        <w:rPr>
          <w:sz w:val="28"/>
          <w:szCs w:val="28"/>
        </w:rPr>
      </w:pPr>
      <w:r>
        <w:rPr>
          <w:sz w:val="28"/>
          <w:szCs w:val="28"/>
        </w:rPr>
        <w:t>Окремі розрахунки, наведені в документі, виконано з порушенням методології або без врахування наданих підтвердних матеріалів, що призвело до викри</w:t>
      </w:r>
      <w:r>
        <w:rPr>
          <w:sz w:val="28"/>
          <w:szCs w:val="28"/>
        </w:rPr>
        <w:t>влення обсягів так званих непродуктивних витрат та деформації загальної картини ефективності використання бюджетних коштів.</w:t>
      </w:r>
    </w:p>
    <w:p w:rsidR="004D4340" w:rsidRDefault="00CC08A1">
      <w:pPr>
        <w:pStyle w:val="a1"/>
        <w:spacing w:after="0" w:line="240" w:lineRule="auto"/>
        <w:ind w:firstLine="708"/>
        <w:jc w:val="both"/>
        <w:rPr>
          <w:rFonts w:ascii="Times New Roman" w:hAnsi="Times New Roman" w:cs="Times New Roman"/>
          <w:b/>
          <w:bCs/>
          <w:iCs/>
          <w:color w:val="000000"/>
          <w:sz w:val="28"/>
          <w:szCs w:val="28"/>
        </w:rPr>
      </w:pPr>
      <w:r>
        <w:rPr>
          <w:sz w:val="28"/>
          <w:szCs w:val="28"/>
        </w:rPr>
        <w:t>У зв’язку з цим Виконавчий комітет Славутської міської ради вважає окремі висновки Звіту такими, що потребують уточнення або перегля</w:t>
      </w:r>
      <w:r>
        <w:rPr>
          <w:sz w:val="28"/>
          <w:szCs w:val="28"/>
        </w:rPr>
        <w:t>ду з урахуванням повного спектру фактичних і правових обставин, зазначених нижче.</w:t>
      </w:r>
    </w:p>
    <w:p w:rsidR="004D4340" w:rsidRDefault="004D4340">
      <w:pPr>
        <w:pStyle w:val="af0"/>
        <w:spacing w:after="0" w:line="240" w:lineRule="auto"/>
        <w:ind w:left="0" w:firstLine="708"/>
        <w:contextualSpacing w:val="0"/>
        <w:jc w:val="both"/>
        <w:rPr>
          <w:rFonts w:ascii="Times New Roman" w:hAnsi="Times New Roman" w:cs="Times New Roman"/>
          <w:b/>
          <w:bCs/>
          <w:iCs/>
          <w:color w:val="000000"/>
          <w:sz w:val="28"/>
          <w:szCs w:val="28"/>
        </w:rPr>
      </w:pPr>
    </w:p>
    <w:p w:rsidR="004D4340" w:rsidRDefault="00CC08A1">
      <w:pPr>
        <w:spacing w:after="60"/>
        <w:jc w:val="both"/>
        <w:rPr>
          <w:rFonts w:ascii="Times New Roman" w:hAnsi="Times New Roman" w:cs="Times New Roman"/>
          <w:b/>
          <w:i/>
          <w:iCs/>
          <w:sz w:val="28"/>
          <w:szCs w:val="28"/>
          <w:lang w:eastAsia="uk-UA"/>
        </w:rPr>
      </w:pPr>
      <w:r>
        <w:rPr>
          <w:rFonts w:eastAsia="Times New Roman" w:cs="Times New Roman"/>
          <w:b/>
          <w:i/>
          <w:iCs/>
          <w:color w:val="000000"/>
          <w:sz w:val="28"/>
          <w:szCs w:val="28"/>
          <w:lang w:val="en-US" w:eastAsia="ru-RU"/>
        </w:rPr>
        <w:t xml:space="preserve">Гіпотеза 1. Невжиття достатніх заходів щодо максимального залучення усіх джерел при формуванні доходів бюджету, недостатній рівень контролю за виконанням рішень не сприяє </w:t>
      </w:r>
      <w:r>
        <w:rPr>
          <w:rFonts w:eastAsia="Times New Roman" w:cs="Times New Roman"/>
          <w:b/>
          <w:i/>
          <w:iCs/>
          <w:color w:val="000000"/>
          <w:sz w:val="28"/>
          <w:szCs w:val="28"/>
          <w:lang w:val="en-US" w:eastAsia="ru-RU"/>
        </w:rPr>
        <w:t>наповненню бюджету необхідними ресурсами (</w:t>
      </w:r>
      <w:r>
        <w:rPr>
          <w:rFonts w:eastAsia="Times New Roman" w:cs="Times New Roman"/>
          <w:b/>
          <w:i/>
          <w:iCs/>
          <w:color w:val="000000"/>
          <w:sz w:val="28"/>
          <w:szCs w:val="28"/>
          <w:lang w:eastAsia="ru-RU"/>
        </w:rPr>
        <w:t>ст.61)</w:t>
      </w:r>
      <w:r>
        <w:rPr>
          <w:rFonts w:eastAsia="Times New Roman" w:cs="Times New Roman"/>
          <w:b/>
          <w:i/>
          <w:iCs/>
          <w:color w:val="000000"/>
          <w:sz w:val="28"/>
          <w:szCs w:val="28"/>
          <w:lang w:val="en-US" w:eastAsia="ru-RU"/>
        </w:rPr>
        <w:t>.</w:t>
      </w:r>
    </w:p>
    <w:p w:rsidR="004D4340" w:rsidRDefault="00CC08A1">
      <w:pPr>
        <w:ind w:firstLine="709"/>
        <w:jc w:val="both"/>
        <w:rPr>
          <w:rFonts w:ascii="Times New Roman" w:hAnsi="Times New Roman" w:cs="Times New Roman"/>
          <w:sz w:val="28"/>
          <w:szCs w:val="28"/>
          <w:lang w:eastAsia="uk-UA"/>
        </w:rPr>
      </w:pPr>
      <w:r>
        <w:rPr>
          <w:rFonts w:ascii="Times New Roman" w:hAnsi="Times New Roman" w:cs="Times New Roman"/>
          <w:b/>
          <w:i/>
          <w:iCs/>
          <w:sz w:val="28"/>
          <w:szCs w:val="28"/>
          <w:lang w:eastAsia="uk-UA"/>
        </w:rPr>
        <w:t xml:space="preserve">На сторінках 70, 72 аудиторського звіту зазначено: </w:t>
      </w:r>
      <w:r>
        <w:rPr>
          <w:rFonts w:ascii="Times New Roman" w:hAnsi="Times New Roman" w:cs="Times New Roman"/>
          <w:sz w:val="28"/>
          <w:szCs w:val="28"/>
          <w:lang w:eastAsia="uk-UA"/>
        </w:rPr>
        <w:t>«</w:t>
      </w:r>
      <w:r>
        <w:rPr>
          <w:rFonts w:ascii="Times New Roman" w:hAnsi="Times New Roman" w:cs="Times New Roman"/>
          <w:b/>
          <w:bCs/>
          <w:i/>
          <w:iCs/>
          <w:sz w:val="28"/>
          <w:szCs w:val="28"/>
          <w:lang w:eastAsia="uk-UA"/>
        </w:rPr>
        <w:t>При цьому, інші джерела фінансування в Бізнес-плані не деталізовані (не розшифровані), тобто не зазначено хто саме має здійснювати інвестування коштів в о</w:t>
      </w:r>
      <w:r>
        <w:rPr>
          <w:rFonts w:ascii="Times New Roman" w:hAnsi="Times New Roman" w:cs="Times New Roman"/>
          <w:b/>
          <w:bCs/>
          <w:i/>
          <w:iCs/>
          <w:sz w:val="28"/>
          <w:szCs w:val="28"/>
          <w:lang w:eastAsia="uk-UA"/>
        </w:rPr>
        <w:t>блаштування індустріального парку.</w:t>
      </w:r>
    </w:p>
    <w:p w:rsidR="004D4340" w:rsidRDefault="00CC08A1">
      <w:pPr>
        <w:ind w:firstLine="709"/>
        <w:jc w:val="both"/>
      </w:pPr>
      <w:r>
        <w:rPr>
          <w:rFonts w:ascii="Times New Roman" w:hAnsi="Times New Roman" w:cs="Times New Roman"/>
          <w:sz w:val="28"/>
          <w:szCs w:val="28"/>
          <w:lang w:eastAsia="uk-UA"/>
        </w:rPr>
        <w:t>...</w:t>
      </w:r>
      <w:r>
        <w:rPr>
          <w:rFonts w:ascii="Times New Roman" w:hAnsi="Times New Roman" w:cs="Times New Roman"/>
          <w:b/>
          <w:i/>
          <w:sz w:val="28"/>
          <w:szCs w:val="28"/>
          <w:lang w:eastAsia="uk-UA"/>
        </w:rPr>
        <w:t>Отже, системне вирішення питання повного облаштування інженерно-транспортної інфраструктури, надасть змогу реалізації повного потенціалу індустріального парку «Славута» та досягнення очікуваних економічних і соціальних</w:t>
      </w:r>
      <w:r>
        <w:rPr>
          <w:rFonts w:ascii="Times New Roman" w:hAnsi="Times New Roman" w:cs="Times New Roman"/>
          <w:b/>
          <w:i/>
          <w:sz w:val="28"/>
          <w:szCs w:val="28"/>
          <w:lang w:eastAsia="uk-UA"/>
        </w:rPr>
        <w:t xml:space="preserve"> ефектів. </w:t>
      </w:r>
      <w:r>
        <w:rPr>
          <w:rFonts w:ascii="Times New Roman" w:hAnsi="Times New Roman" w:cs="Times New Roman"/>
          <w:b/>
          <w:bCs/>
          <w:i/>
          <w:iCs/>
          <w:sz w:val="28"/>
          <w:szCs w:val="28"/>
          <w:lang w:eastAsia="uk-UA"/>
        </w:rPr>
        <w:t>»</w:t>
      </w:r>
      <w:r>
        <w:rPr>
          <w:rFonts w:ascii="Times New Roman" w:hAnsi="Times New Roman" w:cs="Times New Roman"/>
          <w:sz w:val="28"/>
          <w:szCs w:val="28"/>
          <w:lang w:eastAsia="uk-UA"/>
        </w:rPr>
        <w:t>.</w:t>
      </w:r>
    </w:p>
    <w:p w:rsidR="004D4340" w:rsidRDefault="004D4340">
      <w:pPr>
        <w:ind w:firstLine="709"/>
        <w:jc w:val="both"/>
      </w:pPr>
    </w:p>
    <w:p w:rsidR="004D4340" w:rsidRDefault="00CC08A1">
      <w:pPr>
        <w:widowControl w:val="0"/>
        <w:ind w:firstLine="709"/>
        <w:jc w:val="both"/>
        <w:rPr>
          <w:sz w:val="28"/>
          <w:szCs w:val="28"/>
        </w:rPr>
      </w:pPr>
      <w:r>
        <w:rPr>
          <w:rFonts w:ascii="Times New Roman" w:eastAsia="Times New Roman" w:hAnsi="Times New Roman" w:cs="Times New Roman"/>
          <w:b/>
          <w:bCs/>
          <w:color w:val="000000"/>
          <w:sz w:val="28"/>
          <w:szCs w:val="28"/>
          <w:lang w:eastAsia="ru-RU"/>
        </w:rPr>
        <w:t>Коментарі (зауваження).</w:t>
      </w:r>
    </w:p>
    <w:p w:rsidR="004D4340" w:rsidRDefault="00CC08A1">
      <w:pPr>
        <w:pStyle w:val="af1"/>
        <w:spacing w:before="0" w:after="0"/>
        <w:ind w:firstLine="360"/>
        <w:jc w:val="both"/>
        <w:rPr>
          <w:sz w:val="28"/>
          <w:szCs w:val="28"/>
        </w:rPr>
      </w:pPr>
      <w:r>
        <w:rPr>
          <w:sz w:val="28"/>
          <w:szCs w:val="28"/>
        </w:rPr>
        <w:t xml:space="preserve">У 2022 році за підтримки Програми "U-LEAD з Європою" (GIZ-U-LEAD II) здійснено комплексну оцінку проєкту індустріального парку, яка передбачає: будівництво </w:t>
      </w:r>
      <w:r>
        <w:rPr>
          <w:rStyle w:val="a5"/>
          <w:sz w:val="28"/>
          <w:szCs w:val="28"/>
        </w:rPr>
        <w:t>10 000 м² виробничих площ</w:t>
      </w:r>
      <w:r>
        <w:rPr>
          <w:sz w:val="28"/>
          <w:szCs w:val="28"/>
        </w:rPr>
        <w:t xml:space="preserve">; створення інженерно-транспортної інфраструктури (електроенергія, водопостачання, водовідведення, під’їзні шляхи) для розміщення щонайменше </w:t>
      </w:r>
      <w:r>
        <w:rPr>
          <w:rStyle w:val="a5"/>
          <w:sz w:val="28"/>
          <w:szCs w:val="28"/>
        </w:rPr>
        <w:t>двох суб’єктів господарювання</w:t>
      </w:r>
      <w:r>
        <w:rPr>
          <w:sz w:val="28"/>
          <w:szCs w:val="28"/>
        </w:rPr>
        <w:t xml:space="preserve"> із прогнозованим створенням </w:t>
      </w:r>
      <w:r>
        <w:rPr>
          <w:rStyle w:val="a5"/>
          <w:sz w:val="28"/>
          <w:szCs w:val="28"/>
        </w:rPr>
        <w:t>200 робочих місць</w:t>
      </w:r>
      <w:r>
        <w:rPr>
          <w:sz w:val="28"/>
          <w:szCs w:val="28"/>
        </w:rPr>
        <w:t>. Загальна вартість реалізації такого пр</w:t>
      </w:r>
      <w:r>
        <w:rPr>
          <w:sz w:val="28"/>
          <w:szCs w:val="28"/>
        </w:rPr>
        <w:t xml:space="preserve">оєкту, за результатами оцінки, становить </w:t>
      </w:r>
      <w:r>
        <w:rPr>
          <w:rStyle w:val="a5"/>
          <w:sz w:val="28"/>
          <w:szCs w:val="28"/>
        </w:rPr>
        <w:t>192,118 млн грн</w:t>
      </w:r>
      <w:r>
        <w:rPr>
          <w:sz w:val="28"/>
          <w:szCs w:val="28"/>
        </w:rPr>
        <w:t>.</w:t>
      </w:r>
    </w:p>
    <w:p w:rsidR="004D4340" w:rsidRDefault="00CC08A1">
      <w:pPr>
        <w:pStyle w:val="af1"/>
        <w:spacing w:before="0" w:after="0"/>
        <w:ind w:firstLine="360"/>
        <w:jc w:val="both"/>
        <w:rPr>
          <w:sz w:val="28"/>
          <w:szCs w:val="28"/>
        </w:rPr>
      </w:pPr>
      <w:r>
        <w:rPr>
          <w:sz w:val="28"/>
          <w:szCs w:val="28"/>
        </w:rPr>
        <w:lastRenderedPageBreak/>
        <w:t xml:space="preserve">Враховуючи масштаби фінансування, з </w:t>
      </w:r>
      <w:r>
        <w:rPr>
          <w:rStyle w:val="a5"/>
          <w:sz w:val="28"/>
          <w:szCs w:val="28"/>
        </w:rPr>
        <w:t xml:space="preserve">місцевого бюджету Славутської міської територіальної громади </w:t>
      </w:r>
      <w:r>
        <w:rPr>
          <w:sz w:val="28"/>
          <w:szCs w:val="28"/>
        </w:rPr>
        <w:t xml:space="preserve">виділення таких коштів </w:t>
      </w:r>
      <w:r>
        <w:rPr>
          <w:rStyle w:val="a5"/>
          <w:sz w:val="28"/>
          <w:szCs w:val="28"/>
        </w:rPr>
        <w:t>є неможливим</w:t>
      </w:r>
      <w:r>
        <w:rPr>
          <w:sz w:val="28"/>
          <w:szCs w:val="28"/>
        </w:rPr>
        <w:t xml:space="preserve">, особливо у період дії </w:t>
      </w:r>
      <w:r>
        <w:rPr>
          <w:rStyle w:val="a5"/>
          <w:sz w:val="28"/>
          <w:szCs w:val="28"/>
        </w:rPr>
        <w:t>воєнного стану</w:t>
      </w:r>
      <w:r>
        <w:rPr>
          <w:sz w:val="28"/>
          <w:szCs w:val="28"/>
        </w:rPr>
        <w:t>, коли пріоритетними є забез</w:t>
      </w:r>
      <w:r>
        <w:rPr>
          <w:sz w:val="28"/>
          <w:szCs w:val="28"/>
        </w:rPr>
        <w:t>печення критичних потреб безпеки, підтримка соціально вразливих категорій населення та надання базових комунальних послуг.</w:t>
      </w:r>
    </w:p>
    <w:p w:rsidR="004D4340" w:rsidRDefault="00CC08A1">
      <w:pPr>
        <w:pStyle w:val="af1"/>
        <w:spacing w:before="0" w:after="0"/>
        <w:ind w:firstLine="360"/>
        <w:jc w:val="both"/>
        <w:rPr>
          <w:sz w:val="28"/>
          <w:szCs w:val="28"/>
        </w:rPr>
      </w:pPr>
      <w:r>
        <w:rPr>
          <w:sz w:val="28"/>
          <w:szCs w:val="28"/>
        </w:rPr>
        <w:t xml:space="preserve">Таким чином, реалізація інфраструктурних заходів у межах розвитку індустріального парку можлива </w:t>
      </w:r>
      <w:r>
        <w:rPr>
          <w:rStyle w:val="a5"/>
          <w:sz w:val="28"/>
          <w:szCs w:val="28"/>
        </w:rPr>
        <w:t>виключно за умов залучення</w:t>
      </w:r>
      <w:r>
        <w:rPr>
          <w:sz w:val="28"/>
          <w:szCs w:val="28"/>
        </w:rPr>
        <w:t>:</w:t>
      </w:r>
    </w:p>
    <w:p w:rsidR="004D4340" w:rsidRDefault="00CC08A1">
      <w:pPr>
        <w:pStyle w:val="af1"/>
        <w:numPr>
          <w:ilvl w:val="0"/>
          <w:numId w:val="2"/>
        </w:numPr>
        <w:spacing w:before="0" w:after="0"/>
        <w:jc w:val="both"/>
        <w:rPr>
          <w:sz w:val="28"/>
          <w:szCs w:val="28"/>
        </w:rPr>
      </w:pPr>
      <w:r>
        <w:rPr>
          <w:sz w:val="28"/>
          <w:szCs w:val="28"/>
        </w:rPr>
        <w:t xml:space="preserve">цільових </w:t>
      </w:r>
      <w:r>
        <w:rPr>
          <w:sz w:val="28"/>
          <w:szCs w:val="28"/>
        </w:rPr>
        <w:t>коштів державного бюджету (субвенцій розвитку),</w:t>
      </w:r>
    </w:p>
    <w:p w:rsidR="004D4340" w:rsidRDefault="00CC08A1">
      <w:pPr>
        <w:pStyle w:val="af1"/>
        <w:numPr>
          <w:ilvl w:val="0"/>
          <w:numId w:val="2"/>
        </w:numPr>
        <w:spacing w:before="0" w:after="0"/>
        <w:jc w:val="both"/>
        <w:rPr>
          <w:sz w:val="28"/>
          <w:szCs w:val="28"/>
        </w:rPr>
      </w:pPr>
      <w:r>
        <w:rPr>
          <w:sz w:val="28"/>
          <w:szCs w:val="28"/>
        </w:rPr>
        <w:t>міжнародної технічної допомоги,</w:t>
      </w:r>
    </w:p>
    <w:p w:rsidR="004D4340" w:rsidRDefault="00CC08A1">
      <w:pPr>
        <w:pStyle w:val="af1"/>
        <w:numPr>
          <w:ilvl w:val="0"/>
          <w:numId w:val="2"/>
        </w:numPr>
        <w:spacing w:before="0" w:after="0"/>
        <w:jc w:val="both"/>
        <w:rPr>
          <w:rFonts w:ascii="Times New Roman" w:eastAsia="Times New Roman" w:hAnsi="Times New Roman" w:cs="Times New Roman"/>
          <w:color w:val="FF0000"/>
          <w:sz w:val="28"/>
          <w:szCs w:val="28"/>
        </w:rPr>
      </w:pPr>
      <w:r>
        <w:rPr>
          <w:sz w:val="28"/>
          <w:szCs w:val="28"/>
        </w:rPr>
        <w:t>інвестиційних ресурсів або фінансування через механізми державно-приватного партнерства чи донорські програми.</w:t>
      </w:r>
    </w:p>
    <w:p w:rsidR="004D4340" w:rsidRDefault="00CC08A1">
      <w:pPr>
        <w:pStyle w:val="docdata"/>
        <w:spacing w:before="0" w:after="0"/>
        <w:jc w:val="both"/>
        <w:rPr>
          <w:rFonts w:ascii="Times New Roman" w:hAnsi="Times New Roman" w:cs="Times New Roman"/>
          <w:color w:val="000000"/>
          <w:sz w:val="28"/>
          <w:szCs w:val="28"/>
        </w:rPr>
      </w:pPr>
      <w:r>
        <w:rPr>
          <w:rFonts w:ascii="Times New Roman" w:eastAsia="Times New Roman" w:hAnsi="Times New Roman" w:cs="Times New Roman"/>
          <w:color w:val="FF0000"/>
          <w:sz w:val="28"/>
          <w:szCs w:val="28"/>
        </w:rPr>
        <w:t xml:space="preserve"> </w:t>
      </w:r>
      <w:r>
        <w:rPr>
          <w:rFonts w:ascii="Times New Roman" w:hAnsi="Times New Roman" w:cs="Times New Roman"/>
          <w:color w:val="FF0000"/>
          <w:sz w:val="28"/>
          <w:szCs w:val="28"/>
        </w:rPr>
        <w:tab/>
      </w:r>
      <w:r>
        <w:rPr>
          <w:rFonts w:ascii="Times New Roman" w:hAnsi="Times New Roman" w:cs="Times New Roman"/>
          <w:color w:val="000000"/>
          <w:sz w:val="28"/>
          <w:szCs w:val="28"/>
        </w:rPr>
        <w:t xml:space="preserve">Управління економічного розвитку виконавчого комітету Славутської міської ради спільно із керуючою компанією КП «Славута – Сервіс» системно працюють над питанням залучення приватного </w:t>
      </w:r>
      <w:r>
        <w:rPr>
          <w:rFonts w:ascii="Times New Roman" w:hAnsi="Times New Roman" w:cs="Times New Roman"/>
          <w:b/>
          <w:bCs/>
          <w:color w:val="000000"/>
          <w:sz w:val="28"/>
          <w:szCs w:val="28"/>
        </w:rPr>
        <w:t>якірного інвестора</w:t>
      </w:r>
      <w:r>
        <w:rPr>
          <w:rFonts w:ascii="Times New Roman" w:hAnsi="Times New Roman" w:cs="Times New Roman"/>
          <w:color w:val="000000"/>
          <w:sz w:val="28"/>
          <w:szCs w:val="28"/>
        </w:rPr>
        <w:t xml:space="preserve">, а також залученням донорських коштів. </w:t>
      </w:r>
    </w:p>
    <w:p w:rsidR="004D4340" w:rsidRDefault="00CC08A1">
      <w:pPr>
        <w:pStyle w:val="docdata"/>
        <w:spacing w:before="0" w:after="0"/>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Наразі, спільн</w:t>
      </w:r>
      <w:r>
        <w:rPr>
          <w:rFonts w:ascii="Times New Roman" w:hAnsi="Times New Roman" w:cs="Times New Roman"/>
          <w:color w:val="000000"/>
          <w:sz w:val="28"/>
          <w:szCs w:val="28"/>
        </w:rPr>
        <w:t xml:space="preserve">о із експертами </w:t>
      </w:r>
      <w:r>
        <w:rPr>
          <w:rFonts w:ascii="Times New Roman" w:hAnsi="Times New Roman" w:cs="Times New Roman"/>
          <w:color w:val="000000"/>
          <w:sz w:val="28"/>
          <w:szCs w:val="28"/>
          <w:lang w:val="en-US"/>
        </w:rPr>
        <w:t>DESPRO</w:t>
      </w:r>
      <w:r>
        <w:rPr>
          <w:rFonts w:ascii="Times New Roman" w:hAnsi="Times New Roman" w:cs="Times New Roman"/>
          <w:color w:val="000000"/>
          <w:sz w:val="28"/>
          <w:szCs w:val="28"/>
        </w:rPr>
        <w:t xml:space="preserve"> Швейцарсько-Українського проєкту “Згуртованість та регіональний розвиток України” U-Cord та Агенцією регіонального розвитку Хмельницької області підготовлена проєктна заявка щодо  залучення фінансування  на будівництво каналізаційних</w:t>
      </w:r>
      <w:r>
        <w:rPr>
          <w:rFonts w:ascii="Times New Roman" w:hAnsi="Times New Roman" w:cs="Times New Roman"/>
          <w:color w:val="000000"/>
          <w:sz w:val="28"/>
          <w:szCs w:val="28"/>
        </w:rPr>
        <w:t xml:space="preserve"> мереж до індустріального парку «Славута». Здійснюється оцінка потенціалу індустріального парку «Славута».</w:t>
      </w:r>
    </w:p>
    <w:p w:rsidR="004D4340" w:rsidRDefault="00CC08A1">
      <w:pPr>
        <w:pStyle w:val="docdata"/>
        <w:spacing w:before="0" w:after="0"/>
        <w:ind w:firstLine="708"/>
        <w:jc w:val="both"/>
        <w:rPr>
          <w:rFonts w:ascii="Times New Roman" w:eastAsia="Times New Roman" w:hAnsi="Times New Roman" w:cs="Times New Roman"/>
          <w:color w:val="000000"/>
          <w:sz w:val="28"/>
          <w:szCs w:val="28"/>
          <w:lang w:eastAsia="uk-UA"/>
        </w:rPr>
      </w:pPr>
      <w:r>
        <w:rPr>
          <w:rFonts w:ascii="Times New Roman" w:hAnsi="Times New Roman" w:cs="Times New Roman"/>
          <w:color w:val="000000"/>
          <w:sz w:val="28"/>
          <w:szCs w:val="28"/>
        </w:rPr>
        <w:t>В рамках співпраці з ГО «Клуб мерів» і ТОВ EoTU Inc. (Економіка довіри України), де громади, об’єднані в Економічний союз «Поліське Погориння» (Славутська, Ізяславська, Шепетівська, Берездівська, Ганнопільська, Крупецька громади), спільно працюють над проє</w:t>
      </w:r>
      <w:r>
        <w:rPr>
          <w:rFonts w:ascii="Times New Roman" w:hAnsi="Times New Roman" w:cs="Times New Roman"/>
          <w:color w:val="000000"/>
          <w:sz w:val="28"/>
          <w:szCs w:val="28"/>
        </w:rPr>
        <w:t>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розбудову індустріального парку, запуск нових ініціатив для реалізації проєкті</w:t>
      </w:r>
      <w:r>
        <w:rPr>
          <w:rFonts w:ascii="Times New Roman" w:hAnsi="Times New Roman" w:cs="Times New Roman"/>
          <w:color w:val="000000"/>
          <w:sz w:val="28"/>
          <w:szCs w:val="28"/>
        </w:rPr>
        <w:t>в приватного бізнесу. Зараз працюємо над представленням громади на платформі “Інвестиційна вітрина України», створенням шоурумів громад, щоб залучати надійних інвестиційних партнерів задля розвитку та масштабування існуючих та створення нових бізнес, інфра</w:t>
      </w:r>
      <w:r>
        <w:rPr>
          <w:rFonts w:ascii="Times New Roman" w:hAnsi="Times New Roman" w:cs="Times New Roman"/>
          <w:color w:val="000000"/>
          <w:sz w:val="28"/>
          <w:szCs w:val="28"/>
        </w:rPr>
        <w:t xml:space="preserve">структурних та соціальних проєктів в громаді. </w:t>
      </w:r>
    </w:p>
    <w:p w:rsidR="004D4340" w:rsidRDefault="00CC08A1">
      <w:pPr>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У 2022 можливістю інвестувати/релокуватися в Славутську громаду цікавилися наступні інвестори:</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виробництво малярних інструментів, запит від Німецько-Української промислово-торговельної палати, січень 2022</w:t>
      </w:r>
      <w:r>
        <w:rPr>
          <w:rFonts w:ascii="Times New Roman" w:eastAsia="Times New Roman" w:hAnsi="Times New Roman" w:cs="Times New Roman"/>
          <w:color w:val="000000"/>
          <w:sz w:val="28"/>
          <w:szCs w:val="28"/>
          <w:lang w:eastAsia="uk-UA"/>
        </w:rPr>
        <w:t>;</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виробництво металоконструкцій, м.Харків, березень 2022; </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ФОП Рибун В’ячеслав Іванович, виробник олії, м. Маріуполь, травень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інвестиційно-девелоперська компанія City One Development, виробництво виробів із скла, м. Київ, червень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ТОВ “Іпріс-Про</w:t>
      </w:r>
      <w:r>
        <w:rPr>
          <w:rFonts w:ascii="Times New Roman" w:eastAsia="Times New Roman" w:hAnsi="Times New Roman" w:cs="Times New Roman"/>
          <w:color w:val="000000"/>
          <w:sz w:val="28"/>
          <w:szCs w:val="28"/>
          <w:lang w:eastAsia="uk-UA"/>
        </w:rPr>
        <w:t>філь”, Харків - виробник стелажних систем і торгового обладнання, червень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2 підприємства цікавилися виробничими потужностями ДП “Славутський комбінат “Будфарфор”, червень, липень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Parquet Alliance -  виробництво дубової паркетної дошки, липень 2</w:t>
      </w:r>
      <w:r>
        <w:rPr>
          <w:rFonts w:ascii="Times New Roman" w:eastAsia="Times New Roman" w:hAnsi="Times New Roman" w:cs="Times New Roman"/>
          <w:color w:val="000000"/>
          <w:sz w:val="28"/>
          <w:szCs w:val="28"/>
          <w:lang w:eastAsia="uk-UA"/>
        </w:rPr>
        <w:t>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ТДВ “Запорізький хлібокомбінат №1” - розміщення виробничих потужностей, липень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хлібокомбінат, м. Херсон, липень 2022;</w:t>
      </w:r>
    </w:p>
    <w:p w:rsidR="004D4340" w:rsidRDefault="00CC08A1">
      <w:pPr>
        <w:numPr>
          <w:ilvl w:val="0"/>
          <w:numId w:val="3"/>
        </w:numPr>
        <w:jc w:val="both"/>
        <w:textAlignment w:val="baseline"/>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LLC “Jacobs Douwe Egberts Ukraina”, запуск кавового виробництва і індустріальному парку, Сумська область, жовтень 2022.</w:t>
      </w:r>
    </w:p>
    <w:p w:rsidR="004D4340" w:rsidRDefault="00CC08A1">
      <w:pPr>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У 2023 можливістю інвестувати в Славутську громаду цікавилися виробник флоат-скла, Willow’s Holding SA, м. Київ; з біопереробки зернових культур, ТОВ «АБ АГРО ПРОДЖЕКТ ГРУП», м. Київ. </w:t>
      </w:r>
    </w:p>
    <w:p w:rsidR="004D4340" w:rsidRDefault="004D4340">
      <w:pPr>
        <w:jc w:val="both"/>
        <w:rPr>
          <w:rFonts w:ascii="Times New Roman" w:eastAsia="Times New Roman" w:hAnsi="Times New Roman" w:cs="Times New Roman"/>
          <w:sz w:val="28"/>
          <w:szCs w:val="28"/>
          <w:lang w:eastAsia="uk-UA"/>
        </w:rPr>
      </w:pPr>
    </w:p>
    <w:p w:rsidR="004D4340" w:rsidRDefault="00CC08A1">
      <w:pPr>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      У 2024 можливістю інвестувати/релокуватися в Славутську громаду </w:t>
      </w:r>
      <w:r>
        <w:rPr>
          <w:rFonts w:ascii="Times New Roman" w:eastAsia="Times New Roman" w:hAnsi="Times New Roman" w:cs="Times New Roman"/>
          <w:color w:val="000000"/>
          <w:sz w:val="28"/>
          <w:szCs w:val="28"/>
          <w:lang w:eastAsia="uk-UA"/>
        </w:rPr>
        <w:t>цікавилися інвестори в сфері виробництва флоат-скла, газоблоків, труб, модульних дерев’яних будинків, машинобудування та ін.</w:t>
      </w:r>
    </w:p>
    <w:p w:rsidR="004D4340" w:rsidRDefault="00CC08A1">
      <w:pPr>
        <w:ind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Взяли участь в ініціативі «Громада, дружня до бізнесу. Інструменти сприяння бізнесу у громадах», яка впроваджується Клубом Ділових </w:t>
      </w:r>
      <w:r>
        <w:rPr>
          <w:rFonts w:ascii="Times New Roman" w:eastAsia="Times New Roman" w:hAnsi="Times New Roman" w:cs="Times New Roman"/>
          <w:color w:val="000000"/>
          <w:sz w:val="28"/>
          <w:szCs w:val="28"/>
          <w:lang w:eastAsia="uk-UA"/>
        </w:rPr>
        <w:t>Людей Україна за підтримки U-LEAD, для отримання консультаційного супроводу з підтримки та розвитку підприємництва. В ході практичного навчання було розроблено план активностей громади із залучення інвестицій; оновлено інвестиційний паспорт, презентовано н</w:t>
      </w:r>
      <w:r>
        <w:rPr>
          <w:rFonts w:ascii="Times New Roman" w:eastAsia="Times New Roman" w:hAnsi="Times New Roman" w:cs="Times New Roman"/>
          <w:color w:val="000000"/>
          <w:sz w:val="28"/>
          <w:szCs w:val="28"/>
          <w:lang w:eastAsia="uk-UA"/>
        </w:rPr>
        <w:t>а онлайн-заході ( 34 учасники), здійснено переклад паспорта англійською; оновлено на вебсайті громади рубрику «Інвестору». </w:t>
      </w:r>
    </w:p>
    <w:p w:rsidR="004D4340" w:rsidRDefault="00CC08A1">
      <w:pPr>
        <w:ind w:firstLine="708"/>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Проводиться робота з напрацювання інвестиційних пропозицій громади, здійснюється комунікація з приватним бізнесом щодо виявлення віл</w:t>
      </w:r>
      <w:r>
        <w:rPr>
          <w:rFonts w:ascii="Times New Roman" w:eastAsia="Times New Roman" w:hAnsi="Times New Roman" w:cs="Times New Roman"/>
          <w:color w:val="000000"/>
          <w:sz w:val="28"/>
          <w:szCs w:val="28"/>
          <w:lang w:eastAsia="uk-UA"/>
        </w:rPr>
        <w:t>ьних виробничих приміщень, складів, земельних ділянок з метою їх пропозиції потенційному інвестору. Відомості про можливі вільні об’єкти для оренди та продажу можна надати заповнивши анкету в рубриці «Інвестору» за посиланням https://cutt.ly/tV73YvA .</w:t>
      </w:r>
    </w:p>
    <w:p w:rsidR="004D4340" w:rsidRDefault="00CC08A1">
      <w:pPr>
        <w:ind w:firstLine="708"/>
        <w:jc w:val="both"/>
        <w:rPr>
          <w:rFonts w:ascii="Times New Roman" w:eastAsia="Times New Roman" w:hAnsi="Times New Roman" w:cs="Times New Roman"/>
          <w:b/>
          <w:i/>
          <w:iCs/>
          <w:color w:val="000000"/>
          <w:sz w:val="28"/>
          <w:szCs w:val="28"/>
          <w:lang w:eastAsia="uk-UA"/>
        </w:rPr>
      </w:pPr>
      <w:r>
        <w:rPr>
          <w:rFonts w:ascii="Times New Roman" w:eastAsia="Times New Roman" w:hAnsi="Times New Roman" w:cs="Times New Roman"/>
          <w:color w:val="000000"/>
          <w:sz w:val="28"/>
          <w:szCs w:val="28"/>
          <w:lang w:eastAsia="uk-UA"/>
        </w:rPr>
        <w:t>На п</w:t>
      </w:r>
      <w:r>
        <w:rPr>
          <w:rFonts w:ascii="Times New Roman" w:eastAsia="Times New Roman" w:hAnsi="Times New Roman" w:cs="Times New Roman"/>
          <w:color w:val="000000"/>
          <w:sz w:val="28"/>
          <w:szCs w:val="28"/>
          <w:lang w:eastAsia="uk-UA"/>
        </w:rPr>
        <w:t>остійній основі здійснюється email розсилка потенційним компаніям-інвесторам про можливості та переваги інвестування на території ІП “Славута”.</w:t>
      </w:r>
    </w:p>
    <w:p w:rsidR="004D4340" w:rsidRDefault="00CC08A1">
      <w:pPr>
        <w:ind w:firstLine="708"/>
        <w:jc w:val="both"/>
        <w:rPr>
          <w:rFonts w:ascii="Times New Roman" w:eastAsia="Times New Roman" w:hAnsi="Times New Roman" w:cs="Times New Roman"/>
          <w:b/>
          <w:i/>
          <w:iCs/>
          <w:color w:val="000000"/>
          <w:sz w:val="28"/>
          <w:szCs w:val="28"/>
          <w:lang w:eastAsia="uk-UA"/>
        </w:rPr>
      </w:pPr>
      <w:r>
        <w:rPr>
          <w:rFonts w:ascii="Times New Roman" w:eastAsia="Times New Roman" w:hAnsi="Times New Roman" w:cs="Times New Roman"/>
          <w:b/>
          <w:i/>
          <w:iCs/>
          <w:color w:val="000000"/>
          <w:sz w:val="28"/>
          <w:szCs w:val="28"/>
          <w:lang w:eastAsia="uk-UA"/>
        </w:rPr>
        <w:t xml:space="preserve">Основні причини відмови релокуватися в Славутську громаду  є близьке розташування відносно Хмельницької АЕС, як </w:t>
      </w:r>
      <w:r>
        <w:rPr>
          <w:rFonts w:ascii="Times New Roman" w:eastAsia="Times New Roman" w:hAnsi="Times New Roman" w:cs="Times New Roman"/>
          <w:b/>
          <w:i/>
          <w:iCs/>
          <w:color w:val="000000"/>
          <w:sz w:val="28"/>
          <w:szCs w:val="28"/>
          <w:lang w:eastAsia="uk-UA"/>
        </w:rPr>
        <w:t xml:space="preserve">додаткового безпекового ризику виробничих потужностей, особливо в період активних воєнних дій; фактор відносно ближчого розміщення до лінії бойових дій відносно територій західних областей України). Аналізуючи факт фактичної релокації підприємств із Сходу </w:t>
      </w:r>
      <w:r>
        <w:rPr>
          <w:rFonts w:ascii="Times New Roman" w:eastAsia="Times New Roman" w:hAnsi="Times New Roman" w:cs="Times New Roman"/>
          <w:b/>
          <w:i/>
          <w:iCs/>
          <w:color w:val="000000"/>
          <w:sz w:val="28"/>
          <w:szCs w:val="28"/>
          <w:lang w:eastAsia="uk-UA"/>
        </w:rPr>
        <w:t>прослідковується, що підприємства релокуються ближче до Західного кордону України, а саме до Львівської, Івано-Франківської областей або до великих міст та обласних центрів.</w:t>
      </w:r>
    </w:p>
    <w:p w:rsidR="004D4340" w:rsidRDefault="004D4340">
      <w:pPr>
        <w:ind w:firstLine="708"/>
        <w:jc w:val="both"/>
        <w:rPr>
          <w:rFonts w:ascii="Times New Roman" w:eastAsia="Times New Roman" w:hAnsi="Times New Roman" w:cs="Times New Roman"/>
          <w:b/>
          <w:i/>
          <w:iCs/>
          <w:color w:val="000000"/>
          <w:sz w:val="28"/>
          <w:szCs w:val="28"/>
          <w:lang w:eastAsia="uk-UA"/>
        </w:rPr>
      </w:pPr>
    </w:p>
    <w:p w:rsidR="004D4340" w:rsidRDefault="00CC08A1">
      <w:pPr>
        <w:ind w:firstLine="708"/>
        <w:jc w:val="both"/>
        <w:rPr>
          <w:rFonts w:ascii="Times New Roman" w:hAnsi="Times New Roman" w:cs="Times New Roman"/>
          <w:sz w:val="28"/>
          <w:szCs w:val="28"/>
        </w:rPr>
      </w:pPr>
      <w:r>
        <w:rPr>
          <w:rFonts w:ascii="Times New Roman" w:hAnsi="Times New Roman" w:cs="Times New Roman"/>
          <w:sz w:val="28"/>
          <w:szCs w:val="28"/>
        </w:rPr>
        <w:t>Із переданих у 2021-2024 роках коштів загального фонду до бюджету розвитку спеціа</w:t>
      </w:r>
      <w:r>
        <w:rPr>
          <w:rFonts w:ascii="Times New Roman" w:hAnsi="Times New Roman" w:cs="Times New Roman"/>
          <w:sz w:val="28"/>
          <w:szCs w:val="28"/>
        </w:rPr>
        <w:t xml:space="preserve">льного фонду у обсязі </w:t>
      </w:r>
      <w:r>
        <w:rPr>
          <w:rFonts w:ascii="Times New Roman" w:hAnsi="Times New Roman" w:cs="Times New Roman"/>
          <w:i/>
          <w:iCs/>
          <w:sz w:val="28"/>
          <w:szCs w:val="28"/>
        </w:rPr>
        <w:t>92 832,0 тис. грн</w:t>
      </w:r>
      <w:r>
        <w:rPr>
          <w:rFonts w:ascii="Times New Roman" w:hAnsi="Times New Roman" w:cs="Times New Roman"/>
          <w:sz w:val="28"/>
          <w:szCs w:val="28"/>
        </w:rPr>
        <w:t xml:space="preserve">, </w:t>
      </w:r>
      <w:r>
        <w:rPr>
          <w:rFonts w:ascii="Times New Roman" w:hAnsi="Times New Roman" w:cs="Times New Roman"/>
          <w:b/>
          <w:bCs/>
          <w:sz w:val="28"/>
          <w:szCs w:val="28"/>
        </w:rPr>
        <w:t>33 584,3 тис.грн – це цільові субвенції з державного та місцевих бюджетів,</w:t>
      </w:r>
      <w:r>
        <w:rPr>
          <w:rFonts w:ascii="Times New Roman" w:hAnsi="Times New Roman" w:cs="Times New Roman"/>
          <w:sz w:val="28"/>
          <w:szCs w:val="28"/>
        </w:rPr>
        <w:t xml:space="preserve"> у тому числі за роками:</w:t>
      </w:r>
    </w:p>
    <w:p w:rsidR="004D4340" w:rsidRDefault="00CC08A1">
      <w:pPr>
        <w:ind w:left="720"/>
        <w:jc w:val="both"/>
        <w:rPr>
          <w:rFonts w:ascii="Times New Roman" w:hAnsi="Times New Roman" w:cs="Times New Roman"/>
          <w:sz w:val="28"/>
          <w:szCs w:val="28"/>
        </w:rPr>
      </w:pPr>
      <w:r>
        <w:rPr>
          <w:rFonts w:ascii="Times New Roman" w:hAnsi="Times New Roman" w:cs="Times New Roman"/>
          <w:sz w:val="28"/>
          <w:szCs w:val="28"/>
        </w:rPr>
        <w:t>- 2021 рік: 12</w:t>
      </w:r>
      <w:r>
        <w:rPr>
          <w:rFonts w:ascii="Times New Roman" w:hAnsi="Times New Roman" w:cs="Times New Roman"/>
          <w:sz w:val="28"/>
          <w:szCs w:val="28"/>
          <w:lang w:val="en-US"/>
        </w:rPr>
        <w:t> </w:t>
      </w:r>
      <w:r>
        <w:rPr>
          <w:rFonts w:ascii="Times New Roman" w:hAnsi="Times New Roman" w:cs="Times New Roman"/>
          <w:sz w:val="28"/>
          <w:szCs w:val="28"/>
        </w:rPr>
        <w:t>142,4 тис. грн;</w:t>
      </w:r>
    </w:p>
    <w:p w:rsidR="004D4340" w:rsidRDefault="00CC08A1">
      <w:pPr>
        <w:ind w:left="720"/>
        <w:jc w:val="both"/>
        <w:rPr>
          <w:rFonts w:ascii="Times New Roman" w:hAnsi="Times New Roman" w:cs="Times New Roman"/>
          <w:sz w:val="28"/>
          <w:szCs w:val="28"/>
        </w:rPr>
      </w:pPr>
      <w:r>
        <w:rPr>
          <w:rFonts w:ascii="Times New Roman" w:hAnsi="Times New Roman" w:cs="Times New Roman"/>
          <w:sz w:val="28"/>
          <w:szCs w:val="28"/>
        </w:rPr>
        <w:lastRenderedPageBreak/>
        <w:t>- 2022 рік: 4 460,0 тис. грн;</w:t>
      </w:r>
    </w:p>
    <w:p w:rsidR="004D4340" w:rsidRDefault="00CC08A1">
      <w:pPr>
        <w:ind w:left="720"/>
        <w:jc w:val="both"/>
        <w:rPr>
          <w:rFonts w:ascii="Times New Roman" w:hAnsi="Times New Roman" w:cs="Times New Roman"/>
          <w:sz w:val="28"/>
          <w:szCs w:val="28"/>
        </w:rPr>
      </w:pPr>
      <w:r>
        <w:rPr>
          <w:rFonts w:ascii="Times New Roman" w:hAnsi="Times New Roman" w:cs="Times New Roman"/>
          <w:sz w:val="28"/>
          <w:szCs w:val="28"/>
        </w:rPr>
        <w:t>- 2023 рік: 5 066,4 тис. грн;</w:t>
      </w:r>
    </w:p>
    <w:p w:rsidR="004D4340" w:rsidRDefault="00CC08A1">
      <w:pPr>
        <w:ind w:left="720"/>
        <w:jc w:val="both"/>
        <w:rPr>
          <w:rFonts w:ascii="Times New Roman" w:hAnsi="Times New Roman" w:cs="Times New Roman"/>
          <w:b/>
          <w:bCs/>
          <w:sz w:val="28"/>
          <w:szCs w:val="28"/>
        </w:rPr>
      </w:pPr>
      <w:r>
        <w:rPr>
          <w:rFonts w:ascii="Times New Roman" w:hAnsi="Times New Roman" w:cs="Times New Roman"/>
          <w:sz w:val="28"/>
          <w:szCs w:val="28"/>
        </w:rPr>
        <w:t xml:space="preserve">- 2024 рік: </w:t>
      </w:r>
      <w:r>
        <w:rPr>
          <w:rFonts w:ascii="Times New Roman" w:hAnsi="Times New Roman" w:cs="Times New Roman"/>
          <w:sz w:val="28"/>
          <w:szCs w:val="28"/>
        </w:rPr>
        <w:t>11 915,5 тис. гривень.</w:t>
      </w:r>
    </w:p>
    <w:p w:rsidR="004D4340" w:rsidRDefault="00CC08A1">
      <w:pPr>
        <w:ind w:left="720"/>
        <w:jc w:val="both"/>
        <w:rPr>
          <w:rFonts w:ascii="Times New Roman" w:hAnsi="Times New Roman" w:cs="Times New Roman"/>
          <w:sz w:val="28"/>
          <w:szCs w:val="28"/>
        </w:rPr>
      </w:pPr>
      <w:r>
        <w:rPr>
          <w:rFonts w:ascii="Times New Roman" w:hAnsi="Times New Roman" w:cs="Times New Roman"/>
          <w:b/>
          <w:bCs/>
          <w:sz w:val="28"/>
          <w:szCs w:val="28"/>
        </w:rPr>
        <w:t>Витрачання цих субвенцій на непередбачені Законом цілі, неможливо.</w:t>
      </w:r>
    </w:p>
    <w:p w:rsidR="004D4340" w:rsidRDefault="00CC08A1">
      <w:pPr>
        <w:ind w:firstLine="708"/>
        <w:jc w:val="both"/>
      </w:pPr>
      <w:r>
        <w:rPr>
          <w:rFonts w:ascii="Times New Roman" w:hAnsi="Times New Roman" w:cs="Times New Roman"/>
          <w:sz w:val="28"/>
          <w:szCs w:val="28"/>
        </w:rPr>
        <w:t xml:space="preserve">Рішення про планування коштів бюджету на конкретні об’єкти відноситься до власних повноважень органів місцевого самоврядування. Згідно з </w:t>
      </w:r>
      <w:r>
        <w:rPr>
          <w:rFonts w:ascii="Times New Roman" w:hAnsi="Times New Roman" w:cs="Times New Roman"/>
          <w:bCs/>
          <w:sz w:val="28"/>
          <w:szCs w:val="28"/>
        </w:rPr>
        <w:t xml:space="preserve">пунктом 3 частини 1 статті 7 </w:t>
      </w:r>
      <w:r>
        <w:rPr>
          <w:rFonts w:ascii="Times New Roman" w:hAnsi="Times New Roman" w:cs="Times New Roman"/>
          <w:bCs/>
          <w:sz w:val="28"/>
          <w:szCs w:val="28"/>
        </w:rPr>
        <w:t>Бюджетного кодексу України</w:t>
      </w:r>
      <w:r>
        <w:rPr>
          <w:rFonts w:ascii="Times New Roman" w:hAnsi="Times New Roman" w:cs="Times New Roman"/>
          <w:sz w:val="28"/>
          <w:szCs w:val="28"/>
        </w:rPr>
        <w:t xml:space="preserve"> передбачено принцип самостійності Державного бюджету України та місцевих бюджетів. Держава коштами державного бюджету не несе відповідальності за бюджетні зобов'язання органів влади Автономної Республіки Крим та органів місцевого</w:t>
      </w:r>
      <w:r>
        <w:rPr>
          <w:rFonts w:ascii="Times New Roman" w:hAnsi="Times New Roman" w:cs="Times New Roman"/>
          <w:sz w:val="28"/>
          <w:szCs w:val="28"/>
        </w:rPr>
        <w:t xml:space="preserve"> самоврядування. Органи влади Автономної Республіки Крим та органи місцевого самоврядування коштами відповідних місцевих бюджетів не несуть відповідальності за бюджетні зобов'язання одне одного, а також за бюджетні зобов'язання держави. Самостійність бюдже</w:t>
      </w:r>
      <w:r>
        <w:rPr>
          <w:rFonts w:ascii="Times New Roman" w:hAnsi="Times New Roman" w:cs="Times New Roman"/>
          <w:sz w:val="28"/>
          <w:szCs w:val="28"/>
        </w:rPr>
        <w:t xml:space="preserve">тів забезпечується закріпленням за ними відповідних джерел доходів бюджету, </w:t>
      </w:r>
      <w:r>
        <w:rPr>
          <w:rFonts w:ascii="Times New Roman" w:hAnsi="Times New Roman" w:cs="Times New Roman"/>
          <w:bCs/>
          <w:sz w:val="28"/>
          <w:szCs w:val="28"/>
        </w:rPr>
        <w:t>правом відповідних</w:t>
      </w:r>
      <w:r>
        <w:rPr>
          <w:rFonts w:ascii="Times New Roman" w:hAnsi="Times New Roman" w:cs="Times New Roman"/>
          <w:sz w:val="28"/>
          <w:szCs w:val="28"/>
        </w:rPr>
        <w:t xml:space="preserve"> органів державної влади, органів влади Автономної Республіки Крим та </w:t>
      </w:r>
      <w:r>
        <w:rPr>
          <w:rFonts w:ascii="Times New Roman" w:hAnsi="Times New Roman" w:cs="Times New Roman"/>
          <w:bCs/>
          <w:sz w:val="28"/>
          <w:szCs w:val="28"/>
        </w:rPr>
        <w:t>органів місцевого самоврядування визначати напрями використання бюджетних коштів</w:t>
      </w:r>
      <w:r>
        <w:rPr>
          <w:rFonts w:ascii="Times New Roman" w:hAnsi="Times New Roman" w:cs="Times New Roman"/>
          <w:sz w:val="28"/>
          <w:szCs w:val="28"/>
        </w:rPr>
        <w:t xml:space="preserve"> відповідно </w:t>
      </w:r>
      <w:r>
        <w:rPr>
          <w:rFonts w:ascii="Times New Roman" w:hAnsi="Times New Roman" w:cs="Times New Roman"/>
          <w:sz w:val="28"/>
          <w:szCs w:val="28"/>
        </w:rPr>
        <w:t>до законодавства України, правом Верховної Ради Автономної Республіки Крим та відповідних місцевих рад самостійно і незалежно одне від одного розглядати та затверджувати відповідні місцеві бюджети.</w:t>
      </w:r>
    </w:p>
    <w:p w:rsidR="004D4340" w:rsidRDefault="004D4340">
      <w:pPr>
        <w:ind w:firstLine="709"/>
        <w:jc w:val="both"/>
      </w:pPr>
    </w:p>
    <w:p w:rsidR="004D4340" w:rsidRDefault="00CC08A1">
      <w:pPr>
        <w:ind w:firstLine="709"/>
        <w:jc w:val="both"/>
      </w:pPr>
      <w:r>
        <w:rPr>
          <w:rFonts w:ascii="Times New Roman" w:hAnsi="Times New Roman" w:cs="Times New Roman"/>
          <w:b/>
          <w:i/>
          <w:iCs/>
          <w:color w:val="000000"/>
          <w:sz w:val="28"/>
          <w:szCs w:val="28"/>
          <w:lang w:eastAsia="uk-UA"/>
        </w:rPr>
        <w:t xml:space="preserve">На сторінці </w:t>
      </w:r>
      <w:r>
        <w:rPr>
          <w:rFonts w:ascii="Times New Roman" w:hAnsi="Times New Roman" w:cs="Times New Roman"/>
          <w:b/>
          <w:i/>
          <w:iCs/>
          <w:color w:val="000000"/>
          <w:sz w:val="28"/>
          <w:szCs w:val="28"/>
          <w:lang w:eastAsia="uk-UA"/>
        </w:rPr>
        <w:t xml:space="preserve">74 </w:t>
      </w:r>
      <w:r>
        <w:rPr>
          <w:rFonts w:ascii="Times New Roman" w:hAnsi="Times New Roman" w:cs="Times New Roman"/>
          <w:b/>
          <w:i/>
          <w:iCs/>
          <w:color w:val="000000"/>
          <w:sz w:val="28"/>
          <w:szCs w:val="28"/>
          <w:lang w:eastAsia="uk-UA"/>
        </w:rPr>
        <w:t>аудиторського звіту зазначено: Таким чином</w:t>
      </w:r>
      <w:r>
        <w:rPr>
          <w:rFonts w:ascii="Times New Roman" w:hAnsi="Times New Roman" w:cs="Times New Roman"/>
          <w:b/>
          <w:i/>
          <w:iCs/>
          <w:color w:val="000000"/>
          <w:sz w:val="28"/>
          <w:szCs w:val="28"/>
          <w:lang w:eastAsia="uk-UA"/>
        </w:rPr>
        <w:t>, у разі внесенні змін у рішення сесії про надання пільги по сплаті земельного податку, в частині обмеження щодо використання земельних ділянок, міським бюджетом можливо отримувати щорічно до 82,3 тис.грн земельного податку.».</w:t>
      </w:r>
    </w:p>
    <w:p w:rsidR="004D4340" w:rsidRDefault="004D4340">
      <w:pPr>
        <w:ind w:firstLine="709"/>
        <w:jc w:val="both"/>
      </w:pPr>
    </w:p>
    <w:p w:rsidR="004D4340" w:rsidRDefault="00CC08A1">
      <w:pPr>
        <w:widowControl w:val="0"/>
        <w:ind w:firstLine="709"/>
        <w:jc w:val="both"/>
        <w:rPr>
          <w:rStyle w:val="a5"/>
          <w:rFonts w:ascii="Times New Roman" w:hAnsi="Times New Roman" w:cs="Times New Roman"/>
          <w:b w:val="0"/>
          <w:sz w:val="28"/>
          <w:szCs w:val="28"/>
        </w:rPr>
      </w:pPr>
      <w:r>
        <w:rPr>
          <w:rFonts w:ascii="Times New Roman" w:eastAsia="Times New Roman" w:hAnsi="Times New Roman" w:cs="Times New Roman"/>
          <w:b/>
          <w:bCs/>
          <w:i/>
          <w:iCs/>
          <w:color w:val="000000"/>
          <w:sz w:val="28"/>
          <w:szCs w:val="28"/>
          <w:lang w:eastAsia="uk-UA"/>
        </w:rPr>
        <w:t>Коментарі (зауваження).</w:t>
      </w:r>
    </w:p>
    <w:p w:rsidR="004D4340" w:rsidRDefault="00CC08A1">
      <w:pPr>
        <w:ind w:firstLine="567"/>
        <w:jc w:val="both"/>
        <w:rPr>
          <w:rFonts w:ascii="Times New Roman" w:eastAsia="Times New Roman" w:hAnsi="Times New Roman" w:cs="Times New Roman"/>
          <w:sz w:val="28"/>
          <w:szCs w:val="28"/>
          <w:lang w:eastAsia="ru-RU"/>
        </w:rPr>
      </w:pPr>
      <w:r>
        <w:rPr>
          <w:rStyle w:val="a5"/>
          <w:rFonts w:ascii="Times New Roman" w:hAnsi="Times New Roman" w:cs="Times New Roman"/>
          <w:b w:val="0"/>
          <w:sz w:val="28"/>
          <w:szCs w:val="28"/>
        </w:rPr>
        <w:t xml:space="preserve">Встановлення пільг по сплаті місцевих податків та зборів на території Славутської міської територіальної громади, до яких належить і земельний </w:t>
      </w:r>
      <w:r>
        <w:rPr>
          <w:rFonts w:ascii="Times New Roman" w:hAnsi="Times New Roman" w:cs="Times New Roman"/>
          <w:b/>
          <w:bCs/>
          <w:sz w:val="28"/>
          <w:szCs w:val="28"/>
        </w:rPr>
        <w:t>податок - виключне повноваження Славутської міської ради.</w:t>
      </w:r>
      <w:r>
        <w:rPr>
          <w:rStyle w:val="a5"/>
          <w:rFonts w:ascii="Times New Roman" w:hAnsi="Times New Roman" w:cs="Times New Roman"/>
          <w:b w:val="0"/>
          <w:sz w:val="28"/>
          <w:szCs w:val="28"/>
        </w:rPr>
        <w:t xml:space="preserve"> Згідно з чинним законодавством, розмір таких пільг може</w:t>
      </w:r>
      <w:r>
        <w:rPr>
          <w:rStyle w:val="a5"/>
          <w:rFonts w:ascii="Times New Roman" w:hAnsi="Times New Roman" w:cs="Times New Roman"/>
          <w:b w:val="0"/>
          <w:sz w:val="28"/>
          <w:szCs w:val="28"/>
        </w:rPr>
        <w:t xml:space="preserve"> диференціюватися залежно від виду цільового призначення земельної ділянки, груп категорій платників</w:t>
      </w:r>
      <w:r>
        <w:rPr>
          <w:rFonts w:ascii="Times New Roman" w:hAnsi="Times New Roman" w:cs="Times New Roman"/>
          <w:b/>
          <w:sz w:val="28"/>
          <w:szCs w:val="28"/>
        </w:rPr>
        <w:t>, у тому числі і для підприємств комунальної форми власності</w:t>
      </w:r>
      <w:r>
        <w:rPr>
          <w:rStyle w:val="a5"/>
          <w:rFonts w:ascii="Times New Roman" w:hAnsi="Times New Roman" w:cs="Times New Roman"/>
          <w:b w:val="0"/>
          <w:sz w:val="28"/>
          <w:szCs w:val="28"/>
        </w:rPr>
        <w:t xml:space="preserve"> тощо. </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Відповідно до </w:t>
      </w:r>
      <w:r>
        <w:rPr>
          <w:rFonts w:ascii="Times New Roman" w:eastAsia="Times New Roman" w:hAnsi="Times New Roman" w:cs="Times New Roman"/>
          <w:b/>
          <w:bCs/>
          <w:sz w:val="28"/>
          <w:szCs w:val="28"/>
          <w:lang w:eastAsia="ru-RU"/>
        </w:rPr>
        <w:t>статті 284 Податкового кодексу України</w:t>
      </w:r>
      <w:r>
        <w:rPr>
          <w:rFonts w:ascii="Times New Roman" w:eastAsia="Times New Roman" w:hAnsi="Times New Roman" w:cs="Times New Roman"/>
          <w:sz w:val="28"/>
          <w:szCs w:val="28"/>
          <w:lang w:eastAsia="ru-RU"/>
        </w:rPr>
        <w:t>, органи місцевого самоврядування ма</w:t>
      </w:r>
      <w:r>
        <w:rPr>
          <w:rFonts w:ascii="Times New Roman" w:eastAsia="Times New Roman" w:hAnsi="Times New Roman" w:cs="Times New Roman"/>
          <w:sz w:val="28"/>
          <w:szCs w:val="28"/>
          <w:lang w:eastAsia="ru-RU"/>
        </w:rPr>
        <w:t>ють право встановлювати пільги зі сплати земельного податку для окремих категорій платників податків.</w:t>
      </w:r>
    </w:p>
    <w:p w:rsidR="004D4340" w:rsidRDefault="00CC08A1">
      <w:pPr>
        <w:ind w:firstLine="567"/>
        <w:jc w:val="both"/>
        <w:rPr>
          <w:rFonts w:ascii="Times New Roman" w:hAnsi="Times New Roman" w:cs="Times New Roman"/>
          <w:bCs/>
          <w:sz w:val="28"/>
          <w:szCs w:val="28"/>
        </w:rPr>
      </w:pPr>
      <w:r>
        <w:rPr>
          <w:rFonts w:ascii="Times New Roman" w:eastAsia="Times New Roman" w:hAnsi="Times New Roman" w:cs="Times New Roman"/>
          <w:sz w:val="28"/>
          <w:szCs w:val="28"/>
          <w:lang w:eastAsia="ru-RU"/>
        </w:rPr>
        <w:t>Тому р</w:t>
      </w:r>
      <w:r>
        <w:rPr>
          <w:rFonts w:ascii="Times New Roman" w:eastAsia="Times New Roman" w:hAnsi="Times New Roman" w:cs="Times New Roman"/>
          <w:sz w:val="28"/>
          <w:szCs w:val="28"/>
          <w:lang w:eastAsia="ru-RU"/>
        </w:rPr>
        <w:t>ішенням</w:t>
      </w:r>
      <w:r>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міської ради з метою підтримки окремих суб’єктів господарювання, стимулювання розвитку місцевої економіки та/або соціальної сфери </w:t>
      </w:r>
      <w:r>
        <w:rPr>
          <w:rFonts w:ascii="Times New Roman" w:eastAsia="Times New Roman" w:hAnsi="Times New Roman" w:cs="Times New Roman"/>
          <w:sz w:val="28"/>
          <w:szCs w:val="28"/>
          <w:lang w:eastAsia="ru-RU"/>
        </w:rPr>
        <w:t xml:space="preserve">було </w:t>
      </w:r>
      <w:r>
        <w:rPr>
          <w:rFonts w:ascii="Times New Roman" w:eastAsia="Times New Roman" w:hAnsi="Times New Roman" w:cs="Times New Roman"/>
          <w:sz w:val="28"/>
          <w:szCs w:val="28"/>
          <w:lang w:eastAsia="ru-RU"/>
        </w:rPr>
        <w:t>нада</w:t>
      </w:r>
      <w:r>
        <w:rPr>
          <w:rFonts w:ascii="Times New Roman" w:eastAsia="Times New Roman" w:hAnsi="Times New Roman" w:cs="Times New Roman"/>
          <w:sz w:val="28"/>
          <w:szCs w:val="28"/>
          <w:lang w:eastAsia="ru-RU"/>
        </w:rPr>
        <w:t>но пільгу</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lang w:eastAsia="uk-UA"/>
        </w:rPr>
        <w:t>комунальним підприємствам міста по земельному податку</w:t>
      </w:r>
      <w:r>
        <w:rPr>
          <w:rFonts w:ascii="Times New Roman" w:eastAsia="Times New Roman" w:hAnsi="Times New Roman" w:cs="Times New Roman"/>
          <w:sz w:val="28"/>
          <w:szCs w:val="28"/>
          <w:lang w:eastAsia="ru-RU"/>
        </w:rPr>
        <w:t>.</w:t>
      </w:r>
    </w:p>
    <w:p w:rsidR="004D4340" w:rsidRDefault="00CC08A1">
      <w:pPr>
        <w:ind w:firstLine="567"/>
        <w:jc w:val="both"/>
        <w:rPr>
          <w:rStyle w:val="rvts9"/>
          <w:rFonts w:ascii="Times New Roman" w:hAnsi="Times New Roman" w:cs="Times New Roman"/>
          <w:bCs/>
          <w:color w:val="333333"/>
          <w:sz w:val="28"/>
          <w:szCs w:val="28"/>
          <w:shd w:val="clear" w:color="auto" w:fill="FFFFFF"/>
          <w:lang w:eastAsia="uk-UA"/>
        </w:rPr>
      </w:pPr>
      <w:r>
        <w:rPr>
          <w:rFonts w:ascii="Times New Roman" w:hAnsi="Times New Roman" w:cs="Times New Roman"/>
          <w:bCs/>
          <w:sz w:val="28"/>
          <w:szCs w:val="28"/>
        </w:rPr>
        <w:t xml:space="preserve">Рішення Славутської міської ради було прийняте з метою </w:t>
      </w:r>
      <w:r>
        <w:rPr>
          <w:rFonts w:ascii="Times New Roman" w:hAnsi="Times New Roman" w:cs="Times New Roman"/>
          <w:sz w:val="28"/>
          <w:szCs w:val="28"/>
        </w:rPr>
        <w:t xml:space="preserve">підтримки стабільного функціонування підприємств, що перебувають у комунальній власності територіальної громади міста, </w:t>
      </w:r>
      <w:r>
        <w:rPr>
          <w:rFonts w:ascii="Times New Roman" w:hAnsi="Times New Roman" w:cs="Times New Roman"/>
          <w:bCs/>
          <w:sz w:val="28"/>
          <w:szCs w:val="28"/>
        </w:rPr>
        <w:t xml:space="preserve">створені в першу чергу не для </w:t>
      </w:r>
      <w:r>
        <w:rPr>
          <w:rFonts w:ascii="Times New Roman" w:hAnsi="Times New Roman" w:cs="Times New Roman"/>
          <w:bCs/>
          <w:sz w:val="28"/>
          <w:szCs w:val="28"/>
        </w:rPr>
        <w:lastRenderedPageBreak/>
        <w:t xml:space="preserve">отримання прибутку, </w:t>
      </w:r>
      <w:r>
        <w:rPr>
          <w:rFonts w:ascii="Times New Roman" w:hAnsi="Times New Roman" w:cs="Times New Roman"/>
          <w:sz w:val="28"/>
          <w:szCs w:val="28"/>
        </w:rPr>
        <w:t>а для забезпечення життєво важливими житлово-комунальними послугами населення та громади в цілому, зокрема, водопостачання, водовідведення, теплопостачання, обслуговування будинків та прибудинкових територі</w:t>
      </w:r>
      <w:r>
        <w:rPr>
          <w:rFonts w:ascii="Times New Roman" w:hAnsi="Times New Roman" w:cs="Times New Roman"/>
          <w:sz w:val="28"/>
          <w:szCs w:val="28"/>
        </w:rPr>
        <w:t>й, вивезення та схоронення побутових відходів, благоустрій громади тощо</w:t>
      </w:r>
      <w:r>
        <w:rPr>
          <w:rFonts w:ascii="Times New Roman" w:hAnsi="Times New Roman" w:cs="Times New Roman"/>
          <w:bCs/>
          <w:sz w:val="28"/>
          <w:szCs w:val="28"/>
        </w:rPr>
        <w:t>.</w:t>
      </w:r>
    </w:p>
    <w:p w:rsidR="004D4340" w:rsidRDefault="00CC08A1">
      <w:pPr>
        <w:ind w:firstLine="567"/>
        <w:jc w:val="both"/>
      </w:pPr>
      <w:r>
        <w:rPr>
          <w:rStyle w:val="rvts9"/>
          <w:rFonts w:ascii="Times New Roman" w:hAnsi="Times New Roman" w:cs="Times New Roman"/>
          <w:bCs/>
          <w:color w:val="333333"/>
          <w:sz w:val="28"/>
          <w:szCs w:val="28"/>
          <w:shd w:val="clear" w:color="auto" w:fill="FFFFFF"/>
          <w:lang w:eastAsia="uk-UA"/>
        </w:rPr>
        <w:t>Депутатський корпус чітко розуміє, що не всі земельні ділянки використовуються безпосередньо для надання комунальних послуг, однак, така умова і не ставилась, оскільки результат діяль</w:t>
      </w:r>
      <w:r>
        <w:rPr>
          <w:rStyle w:val="rvts9"/>
          <w:rFonts w:ascii="Times New Roman" w:hAnsi="Times New Roman" w:cs="Times New Roman"/>
          <w:bCs/>
          <w:color w:val="333333"/>
          <w:sz w:val="28"/>
          <w:szCs w:val="28"/>
          <w:shd w:val="clear" w:color="auto" w:fill="FFFFFF"/>
          <w:lang w:eastAsia="uk-UA"/>
        </w:rPr>
        <w:t>ності – прибуток або збиток один, і немає виокремленого обліку та результату - прибутку по господарській діяльності на територіях земельних ділянок лісогосподарського призначення.</w:t>
      </w:r>
    </w:p>
    <w:p w:rsidR="004D4340" w:rsidRDefault="004D4340">
      <w:pPr>
        <w:ind w:firstLine="567"/>
        <w:jc w:val="both"/>
      </w:pPr>
    </w:p>
    <w:p w:rsidR="004D4340" w:rsidRDefault="00CC08A1">
      <w:pPr>
        <w:ind w:firstLine="709"/>
        <w:jc w:val="both"/>
        <w:rPr>
          <w:rFonts w:ascii="Times New Roman" w:eastAsia="Times New Roman" w:hAnsi="Times New Roman" w:cs="Times New Roman"/>
          <w:b/>
          <w:bCs/>
          <w:color w:val="000000"/>
          <w:sz w:val="28"/>
          <w:szCs w:val="28"/>
          <w:lang w:eastAsia="ru-RU"/>
        </w:rPr>
      </w:pPr>
      <w:r>
        <w:rPr>
          <w:rFonts w:ascii="Times New Roman" w:hAnsi="Times New Roman" w:cs="Times New Roman"/>
          <w:b/>
          <w:i/>
          <w:iCs/>
          <w:color w:val="000000"/>
          <w:sz w:val="28"/>
          <w:szCs w:val="28"/>
          <w:lang w:eastAsia="uk-UA"/>
        </w:rPr>
        <w:t>На сторінці 76 аудиторського звіту зазначено: «Отже, через відсутність нале</w:t>
      </w:r>
      <w:r>
        <w:rPr>
          <w:rFonts w:ascii="Times New Roman" w:hAnsi="Times New Roman" w:cs="Times New Roman"/>
          <w:b/>
          <w:i/>
          <w:iCs/>
          <w:color w:val="000000"/>
          <w:sz w:val="28"/>
          <w:szCs w:val="28"/>
          <w:lang w:eastAsia="uk-UA"/>
        </w:rPr>
        <w:t>жним чином організованої роботи по облаштуванню місць для паркування транспортних засобів та запровадженню відповідного збору, бюджетом громади недоотримано потенційних надходжень,  за попередніми розрахунками, в сумі  1697,0 тис. гривень.».</w:t>
      </w:r>
    </w:p>
    <w:p w:rsidR="004D4340" w:rsidRDefault="004D4340">
      <w:pPr>
        <w:widowControl w:val="0"/>
        <w:ind w:firstLine="709"/>
        <w:jc w:val="both"/>
        <w:rPr>
          <w:rFonts w:ascii="Times New Roman" w:eastAsia="Times New Roman" w:hAnsi="Times New Roman" w:cs="Times New Roman"/>
          <w:b/>
          <w:bCs/>
          <w:color w:val="000000"/>
          <w:sz w:val="28"/>
          <w:szCs w:val="28"/>
          <w:lang w:eastAsia="ru-RU"/>
        </w:rPr>
      </w:pPr>
    </w:p>
    <w:p w:rsidR="004D4340" w:rsidRDefault="00CC08A1">
      <w:pPr>
        <w:widowControl w:val="0"/>
        <w:ind w:firstLine="709"/>
        <w:jc w:val="both"/>
        <w:rPr>
          <w:rFonts w:ascii="Times New Roman" w:eastAsia="Times New Roman" w:hAnsi="Times New Roman" w:cs="Times New Roman"/>
          <w:color w:val="0D0D0D"/>
          <w:sz w:val="28"/>
          <w:szCs w:val="28"/>
          <w:lang w:eastAsia="uk-UA"/>
        </w:rPr>
      </w:pPr>
      <w:r>
        <w:rPr>
          <w:rFonts w:ascii="Times New Roman" w:eastAsia="Times New Roman" w:hAnsi="Times New Roman" w:cs="Times New Roman"/>
          <w:b/>
          <w:bCs/>
          <w:i/>
          <w:iCs/>
          <w:color w:val="000000"/>
          <w:sz w:val="28"/>
          <w:szCs w:val="28"/>
          <w:lang w:eastAsia="uk-UA"/>
        </w:rPr>
        <w:t>Коментарі (за</w:t>
      </w:r>
      <w:r>
        <w:rPr>
          <w:rFonts w:ascii="Times New Roman" w:eastAsia="Times New Roman" w:hAnsi="Times New Roman" w:cs="Times New Roman"/>
          <w:b/>
          <w:bCs/>
          <w:i/>
          <w:iCs/>
          <w:color w:val="000000"/>
          <w:sz w:val="28"/>
          <w:szCs w:val="28"/>
          <w:lang w:eastAsia="uk-UA"/>
        </w:rPr>
        <w:t>уваження).</w:t>
      </w:r>
    </w:p>
    <w:p w:rsidR="004D4340" w:rsidRDefault="00CC08A1">
      <w:pPr>
        <w:widowControl w:val="0"/>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D0D0D"/>
          <w:sz w:val="28"/>
          <w:szCs w:val="28"/>
          <w:lang w:eastAsia="uk-UA"/>
        </w:rPr>
        <w:t xml:space="preserve">Управлінням житлово-комунального господарства виконавчого комітету Славутської міської ради проведено аналіз доцільності запровадження платного паркування на території м. Славута, підготовлено аналітичну записку щодо витрат, потенційних доходів </w:t>
      </w:r>
      <w:r>
        <w:rPr>
          <w:rFonts w:ascii="Times New Roman" w:eastAsia="Times New Roman" w:hAnsi="Times New Roman" w:cs="Times New Roman"/>
          <w:color w:val="0D0D0D"/>
          <w:sz w:val="28"/>
          <w:szCs w:val="28"/>
          <w:lang w:eastAsia="uk-UA"/>
        </w:rPr>
        <w:t>та реальних обмежень для функціонування відповідної системи.</w:t>
      </w:r>
    </w:p>
    <w:p w:rsidR="004D4340" w:rsidRDefault="00CC08A1">
      <w:pPr>
        <w:widowControl w:val="0"/>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 розрахунку аудиторами вказана мінімальна заробітна плата у розмірі 6500 грн, при тому, що фактичний розмір мінімальної зарплати у 2021 році згідно Закону України про Державний бюджет на 2021 рі</w:t>
      </w:r>
      <w:r>
        <w:rPr>
          <w:rFonts w:ascii="Times New Roman" w:eastAsia="Times New Roman" w:hAnsi="Times New Roman" w:cs="Times New Roman"/>
          <w:color w:val="000000"/>
          <w:sz w:val="28"/>
          <w:szCs w:val="28"/>
          <w:lang w:eastAsia="uk-UA"/>
        </w:rPr>
        <w:t>к становив: місячному розмірі: з 1 січня — 6000 гривень, з 1 грудня — 6500 гривень.</w:t>
      </w:r>
    </w:p>
    <w:p w:rsidR="004D4340" w:rsidRDefault="00CC08A1">
      <w:pPr>
        <w:widowControl w:val="0"/>
        <w:ind w:firstLine="567"/>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lang w:eastAsia="uk-UA"/>
        </w:rPr>
        <w:t>Крім того, при проведенні розрахунків не враховано частину паркомісць для інвалідів, які користуються пільгами.</w:t>
      </w:r>
    </w:p>
    <w:p w:rsidR="004D4340" w:rsidRDefault="00CC08A1">
      <w:pPr>
        <w:widowControl w:val="0"/>
        <w:ind w:firstLine="567"/>
        <w:jc w:val="both"/>
        <w:rPr>
          <w:rFonts w:ascii="Times New Roman" w:hAnsi="Times New Roman" w:cs="Times New Roman"/>
          <w:color w:val="000000"/>
          <w:sz w:val="28"/>
          <w:szCs w:val="28"/>
          <w:lang w:val="ru-RU"/>
        </w:rPr>
      </w:pPr>
      <w:r>
        <w:rPr>
          <w:rFonts w:ascii="Times New Roman" w:hAnsi="Times New Roman" w:cs="Times New Roman"/>
          <w:color w:val="000000"/>
          <w:sz w:val="28"/>
          <w:szCs w:val="28"/>
        </w:rPr>
        <w:t xml:space="preserve">Для встановлення </w:t>
      </w:r>
      <w:r>
        <w:rPr>
          <w:rFonts w:ascii="Times New Roman" w:hAnsi="Times New Roman" w:cs="Times New Roman"/>
          <w:color w:val="000000"/>
          <w:sz w:val="28"/>
          <w:szCs w:val="28"/>
          <w:lang w:val="ru-RU"/>
        </w:rPr>
        <w:t xml:space="preserve">доцільності запровадження платного паркування на території м. Славута, </w:t>
      </w:r>
      <w:r>
        <w:rPr>
          <w:rFonts w:ascii="Times New Roman" w:hAnsi="Times New Roman" w:cs="Times New Roman"/>
          <w:color w:val="000000"/>
          <w:sz w:val="28"/>
          <w:szCs w:val="28"/>
        </w:rPr>
        <w:t>проведено обрахунок доходів та витрат за місяць по двох парковках:</w:t>
      </w:r>
    </w:p>
    <w:p w:rsidR="004D4340" w:rsidRDefault="00CC08A1">
      <w:pPr>
        <w:pStyle w:val="2"/>
        <w:spacing w:before="0" w:after="0"/>
        <w:rPr>
          <w:rFonts w:ascii="Times New Roman" w:eastAsia="MS Mincho" w:hAnsi="Times New Roman" w:cs="Times New Roman"/>
          <w:color w:val="000000"/>
          <w:kern w:val="0"/>
          <w:sz w:val="28"/>
          <w:szCs w:val="28"/>
          <w:lang w:val="en-US" w:eastAsia="en-US" w:bidi="ar-SA"/>
        </w:rPr>
      </w:pPr>
      <w:r>
        <w:rPr>
          <w:rFonts w:ascii="Times New Roman" w:hAnsi="Times New Roman" w:cs="Times New Roman"/>
          <w:color w:val="000000"/>
          <w:sz w:val="28"/>
          <w:szCs w:val="28"/>
          <w:lang w:val="ru-RU"/>
        </w:rPr>
        <w:t>Початкові капіталовкладення (для організації або підприємця)</w:t>
      </w:r>
    </w:p>
    <w:tbl>
      <w:tblPr>
        <w:tblW w:w="5000" w:type="pct"/>
        <w:tblInd w:w="113" w:type="dxa"/>
        <w:tblLayout w:type="fixed"/>
        <w:tblLook w:val="0000" w:firstRow="0" w:lastRow="0" w:firstColumn="0" w:lastColumn="0" w:noHBand="0" w:noVBand="0"/>
      </w:tblPr>
      <w:tblGrid>
        <w:gridCol w:w="2495"/>
        <w:gridCol w:w="2496"/>
        <w:gridCol w:w="2496"/>
        <w:gridCol w:w="2496"/>
      </w:tblGrid>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Стаття витрат</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Кількість / одиниць</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Орієнтовна вартість (</w:t>
            </w:r>
            <w:r>
              <w:rPr>
                <w:rFonts w:ascii="Times New Roman" w:eastAsia="MS Mincho" w:hAnsi="Times New Roman" w:cs="Times New Roman"/>
                <w:color w:val="000000"/>
                <w:kern w:val="0"/>
                <w:sz w:val="28"/>
                <w:szCs w:val="28"/>
                <w:lang w:eastAsia="en-US" w:bidi="ar-SA"/>
              </w:rPr>
              <w:t>грн.</w:t>
            </w:r>
            <w:r>
              <w:rPr>
                <w:rFonts w:ascii="Times New Roman" w:eastAsia="MS Mincho" w:hAnsi="Times New Roman" w:cs="Times New Roman"/>
                <w:color w:val="000000"/>
                <w:kern w:val="0"/>
                <w:sz w:val="28"/>
                <w:szCs w:val="28"/>
                <w:lang w:val="en-US" w:eastAsia="en-US" w:bidi="ar-SA"/>
              </w:rPr>
              <w:t>)</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Сума (</w:t>
            </w:r>
            <w:r>
              <w:rPr>
                <w:rFonts w:ascii="Times New Roman" w:eastAsia="MS Mincho" w:hAnsi="Times New Roman" w:cs="Times New Roman"/>
                <w:color w:val="000000"/>
                <w:kern w:val="0"/>
                <w:sz w:val="28"/>
                <w:szCs w:val="28"/>
                <w:lang w:eastAsia="en-US" w:bidi="ar-SA"/>
              </w:rPr>
              <w:t>грн.</w:t>
            </w:r>
            <w:r>
              <w:rPr>
                <w:rFonts w:ascii="Times New Roman" w:eastAsia="MS Mincho" w:hAnsi="Times New Roman" w:cs="Times New Roman"/>
                <w:color w:val="000000"/>
                <w:kern w:val="0"/>
                <w:sz w:val="28"/>
                <w:szCs w:val="28"/>
                <w:lang w:val="en-US" w:eastAsia="en-US" w:bidi="ar-SA"/>
              </w:rPr>
              <w:t>)</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r>
              <w:rPr>
                <w:rFonts w:ascii="Times New Roman" w:eastAsia="MS Mincho" w:hAnsi="Times New Roman" w:cs="Times New Roman"/>
                <w:color w:val="000000"/>
                <w:kern w:val="0"/>
                <w:sz w:val="28"/>
                <w:szCs w:val="28"/>
                <w:lang w:val="ru-RU" w:eastAsia="en-US" w:bidi="ar-SA"/>
              </w:rPr>
              <w:t xml:space="preserve">Паркомат з </w:t>
            </w:r>
            <w:r>
              <w:rPr>
                <w:rFonts w:ascii="Times New Roman" w:eastAsia="MS Mincho" w:hAnsi="Times New Roman" w:cs="Times New Roman"/>
                <w:color w:val="000000"/>
                <w:kern w:val="0"/>
                <w:sz w:val="28"/>
                <w:szCs w:val="28"/>
                <w:lang w:val="en-US" w:eastAsia="en-US" w:bidi="ar-SA"/>
              </w:rPr>
              <w:t>POS</w:t>
            </w:r>
            <w:r>
              <w:rPr>
                <w:rFonts w:ascii="Times New Roman" w:eastAsia="MS Mincho" w:hAnsi="Times New Roman" w:cs="Times New Roman"/>
                <w:color w:val="000000"/>
                <w:kern w:val="0"/>
                <w:sz w:val="28"/>
                <w:szCs w:val="28"/>
                <w:lang w:val="ru-RU" w:eastAsia="en-US" w:bidi="ar-SA"/>
              </w:rPr>
              <w:t>/</w:t>
            </w:r>
            <w:r>
              <w:rPr>
                <w:rFonts w:ascii="Times New Roman" w:eastAsia="MS Mincho" w:hAnsi="Times New Roman" w:cs="Times New Roman"/>
                <w:color w:val="000000"/>
                <w:kern w:val="0"/>
                <w:sz w:val="28"/>
                <w:szCs w:val="28"/>
                <w:lang w:val="en-US" w:eastAsia="en-US" w:bidi="ar-SA"/>
              </w:rPr>
              <w:t>QR</w:t>
            </w:r>
            <w:r>
              <w:rPr>
                <w:rFonts w:ascii="Times New Roman" w:eastAsia="MS Mincho" w:hAnsi="Times New Roman" w:cs="Times New Roman"/>
                <w:color w:val="000000"/>
                <w:kern w:val="0"/>
                <w:sz w:val="28"/>
                <w:szCs w:val="28"/>
                <w:lang w:val="ru-RU" w:eastAsia="en-US" w:bidi="ar-SA"/>
              </w:rPr>
              <w:t>-терміналом</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 шт</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150 000</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150 000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ru-RU" w:eastAsia="en-US" w:bidi="ar-SA"/>
              </w:rPr>
            </w:pPr>
            <w:r>
              <w:rPr>
                <w:rFonts w:ascii="Times New Roman" w:eastAsia="MS Mincho" w:hAnsi="Times New Roman" w:cs="Times New Roman"/>
                <w:color w:val="000000"/>
                <w:kern w:val="0"/>
                <w:sz w:val="28"/>
                <w:szCs w:val="28"/>
                <w:lang w:val="ru-RU" w:eastAsia="en-US" w:bidi="ar-SA"/>
              </w:rPr>
              <w:t>Касовий апарат (РРО або ПРРО)</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 шт</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12 000</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12 000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Програмне забезпечення</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 ліцензія</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6 000</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6 000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Нанесення розмітки</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77 місць × 250</w:t>
            </w:r>
            <w:r>
              <w:rPr>
                <w:rFonts w:ascii="Times New Roman" w:eastAsia="MS Mincho" w:hAnsi="Times New Roman" w:cs="Times New Roman"/>
                <w:color w:val="000000"/>
                <w:kern w:val="0"/>
                <w:sz w:val="28"/>
                <w:szCs w:val="28"/>
                <w:lang w:eastAsia="en-US" w:bidi="ar-SA"/>
              </w:rPr>
              <w:t>грн.</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19 250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lastRenderedPageBreak/>
              <w:t>Інформаційні знаки</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10 од. × 800</w:t>
            </w:r>
            <w:r>
              <w:rPr>
                <w:rFonts w:ascii="Times New Roman" w:eastAsia="MS Mincho" w:hAnsi="Times New Roman" w:cs="Times New Roman"/>
                <w:color w:val="000000"/>
                <w:kern w:val="0"/>
                <w:sz w:val="28"/>
                <w:szCs w:val="28"/>
                <w:lang w:eastAsia="en-US" w:bidi="ar-SA"/>
              </w:rPr>
              <w:t>грн.</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8 000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Відеонагляд</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2 камери × 7 000</w:t>
            </w:r>
            <w:r>
              <w:rPr>
                <w:rFonts w:ascii="Times New Roman" w:eastAsia="MS Mincho" w:hAnsi="Times New Roman" w:cs="Times New Roman"/>
                <w:color w:val="000000"/>
                <w:kern w:val="0"/>
                <w:sz w:val="28"/>
                <w:szCs w:val="28"/>
                <w:lang w:eastAsia="en-US" w:bidi="ar-SA"/>
              </w:rPr>
              <w:t>грн.</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14 000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Інші облаштування</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Орієнтовно</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10 000</w:t>
            </w:r>
          </w:p>
        </w:tc>
      </w:tr>
      <w:tr w:rsidR="004D4340">
        <w:tc>
          <w:tcPr>
            <w:tcW w:w="2441" w:type="dxa"/>
            <w:tcBorders>
              <w:top w:val="single" w:sz="4" w:space="0" w:color="000000"/>
              <w:left w:val="single" w:sz="4" w:space="0" w:color="000000"/>
              <w:bottom w:val="single" w:sz="4" w:space="0" w:color="000000"/>
              <w:right w:val="single" w:sz="4" w:space="0" w:color="000000"/>
            </w:tcBorders>
            <w:vAlign w:val="center"/>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Разом капвкладень</w:t>
            </w: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2442"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 xml:space="preserve">219 250 </w:t>
            </w:r>
            <w:r>
              <w:rPr>
                <w:rFonts w:ascii="Times New Roman" w:eastAsia="MS Mincho" w:hAnsi="Times New Roman" w:cs="Times New Roman"/>
                <w:color w:val="000000"/>
                <w:kern w:val="0"/>
                <w:sz w:val="28"/>
                <w:szCs w:val="28"/>
                <w:lang w:eastAsia="en-US" w:bidi="ar-SA"/>
              </w:rPr>
              <w:t>грн.</w:t>
            </w:r>
          </w:p>
        </w:tc>
      </w:tr>
    </w:tbl>
    <w:p w:rsidR="004D4340" w:rsidRDefault="00CC08A1">
      <w:pPr>
        <w:pStyle w:val="2"/>
        <w:spacing w:before="0" w:after="0"/>
        <w:rPr>
          <w:rFonts w:ascii="Times New Roman" w:eastAsia="MS Mincho" w:hAnsi="Times New Roman" w:cs="Times New Roman"/>
          <w:color w:val="000000"/>
          <w:kern w:val="0"/>
          <w:sz w:val="28"/>
          <w:szCs w:val="28"/>
          <w:lang w:val="en-US" w:eastAsia="en-US" w:bidi="ar-SA"/>
        </w:rPr>
      </w:pPr>
      <w:r>
        <w:rPr>
          <w:rFonts w:ascii="Times New Roman" w:hAnsi="Times New Roman" w:cs="Times New Roman"/>
          <w:color w:val="000000"/>
          <w:sz w:val="28"/>
          <w:szCs w:val="28"/>
        </w:rPr>
        <w:t>Щомісячні витрати (операційна діяльність)</w:t>
      </w:r>
    </w:p>
    <w:tbl>
      <w:tblPr>
        <w:tblW w:w="5000" w:type="pct"/>
        <w:tblInd w:w="113" w:type="dxa"/>
        <w:tblLayout w:type="fixed"/>
        <w:tblLook w:val="0000" w:firstRow="0" w:lastRow="0" w:firstColumn="0" w:lastColumn="0" w:noHBand="0" w:noVBand="0"/>
      </w:tblPr>
      <w:tblGrid>
        <w:gridCol w:w="3327"/>
        <w:gridCol w:w="3329"/>
        <w:gridCol w:w="3327"/>
      </w:tblGrid>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jc w:val="center"/>
              <w:rPr>
                <w:rFonts w:ascii="Times New Roman" w:eastAsia="MS Mincho" w:hAnsi="Times New Roman" w:cs="Times New Roman"/>
                <w:b/>
                <w:color w:val="000000"/>
                <w:kern w:val="0"/>
                <w:sz w:val="28"/>
                <w:szCs w:val="28"/>
                <w:lang w:val="en-US" w:eastAsia="en-US" w:bidi="ar-SA"/>
              </w:rPr>
            </w:pPr>
            <w:r>
              <w:rPr>
                <w:rFonts w:ascii="Times New Roman" w:eastAsia="MS Mincho" w:hAnsi="Times New Roman" w:cs="Times New Roman"/>
                <w:b/>
                <w:color w:val="000000"/>
                <w:kern w:val="0"/>
                <w:sz w:val="28"/>
                <w:szCs w:val="28"/>
                <w:lang w:val="en-US" w:eastAsia="en-US" w:bidi="ar-SA"/>
              </w:rPr>
              <w:t>Стаття витрат</w:t>
            </w:r>
          </w:p>
        </w:tc>
        <w:tc>
          <w:tcPr>
            <w:tcW w:w="3257" w:type="dxa"/>
            <w:tcBorders>
              <w:top w:val="single" w:sz="4" w:space="0" w:color="000000"/>
              <w:left w:val="single" w:sz="4" w:space="0" w:color="000000"/>
              <w:bottom w:val="single" w:sz="4" w:space="0" w:color="000000"/>
              <w:right w:val="single" w:sz="4" w:space="0" w:color="000000"/>
            </w:tcBorders>
          </w:tcPr>
          <w:p w:rsidR="004D4340" w:rsidRDefault="00CC08A1">
            <w:pPr>
              <w:jc w:val="center"/>
              <w:rPr>
                <w:rFonts w:ascii="Times New Roman" w:eastAsia="MS Mincho" w:hAnsi="Times New Roman" w:cs="Times New Roman"/>
                <w:b/>
                <w:color w:val="000000"/>
                <w:kern w:val="0"/>
                <w:sz w:val="28"/>
                <w:szCs w:val="28"/>
                <w:lang w:val="en-US" w:eastAsia="en-US" w:bidi="ar-SA"/>
              </w:rPr>
            </w:pPr>
            <w:r>
              <w:rPr>
                <w:rFonts w:ascii="Times New Roman" w:eastAsia="MS Mincho" w:hAnsi="Times New Roman" w:cs="Times New Roman"/>
                <w:b/>
                <w:color w:val="000000"/>
                <w:kern w:val="0"/>
                <w:sz w:val="28"/>
                <w:szCs w:val="28"/>
                <w:lang w:val="en-US" w:eastAsia="en-US" w:bidi="ar-SA"/>
              </w:rPr>
              <w:t>Кількість</w:t>
            </w:r>
          </w:p>
        </w:tc>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jc w:val="center"/>
            </w:pPr>
            <w:r>
              <w:rPr>
                <w:rFonts w:ascii="Times New Roman" w:eastAsia="MS Mincho" w:hAnsi="Times New Roman" w:cs="Times New Roman"/>
                <w:b/>
                <w:color w:val="000000"/>
                <w:kern w:val="0"/>
                <w:sz w:val="28"/>
                <w:szCs w:val="28"/>
                <w:lang w:val="en-US" w:eastAsia="en-US" w:bidi="ar-SA"/>
              </w:rPr>
              <w:t>Сума (</w:t>
            </w:r>
            <w:r>
              <w:rPr>
                <w:rFonts w:ascii="Times New Roman" w:eastAsia="MS Mincho" w:hAnsi="Times New Roman" w:cs="Times New Roman"/>
                <w:b/>
                <w:color w:val="000000"/>
                <w:kern w:val="0"/>
                <w:sz w:val="28"/>
                <w:szCs w:val="28"/>
                <w:lang w:eastAsia="en-US" w:bidi="ar-SA"/>
              </w:rPr>
              <w:t>грн.</w:t>
            </w:r>
            <w:r>
              <w:rPr>
                <w:rFonts w:ascii="Times New Roman" w:eastAsia="MS Mincho" w:hAnsi="Times New Roman" w:cs="Times New Roman"/>
                <w:b/>
                <w:color w:val="000000"/>
                <w:kern w:val="0"/>
                <w:sz w:val="28"/>
                <w:szCs w:val="28"/>
                <w:lang w:val="en-US" w:eastAsia="en-US" w:bidi="ar-SA"/>
              </w:rPr>
              <w:t>/міс.)</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Заробітна плата (2 працівники)</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2 × 9 760</w:t>
            </w:r>
            <w:r>
              <w:rPr>
                <w:rFonts w:ascii="Times New Roman" w:eastAsia="MS Mincho" w:hAnsi="Times New Roman" w:cs="Times New Roman"/>
                <w:color w:val="000000"/>
                <w:kern w:val="0"/>
                <w:sz w:val="28"/>
                <w:szCs w:val="28"/>
                <w:lang w:eastAsia="en-US" w:bidi="ar-SA"/>
              </w:rPr>
              <w:t>грн.</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19 520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Обслуговування паркомата і каси</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4 000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Інтернет + зв’язок</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1 500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Охорона / техпідтримка</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3 000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Комунальні витрати</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1 000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r>
              <w:rPr>
                <w:rFonts w:ascii="Times New Roman" w:eastAsia="MS Mincho" w:hAnsi="Times New Roman" w:cs="Times New Roman"/>
                <w:color w:val="000000"/>
                <w:kern w:val="0"/>
                <w:sz w:val="28"/>
                <w:szCs w:val="28"/>
                <w:lang w:val="en-US" w:eastAsia="en-US" w:bidi="ar-SA"/>
              </w:rPr>
              <w:t xml:space="preserve">Податок за землю (≈1,58 </w:t>
            </w:r>
            <w:r>
              <w:rPr>
                <w:rFonts w:ascii="Times New Roman" w:eastAsia="MS Mincho" w:hAnsi="Times New Roman" w:cs="Times New Roman"/>
                <w:color w:val="000000"/>
                <w:kern w:val="0"/>
                <w:sz w:val="28"/>
                <w:szCs w:val="28"/>
                <w:lang w:eastAsia="en-US" w:bidi="ar-SA"/>
              </w:rPr>
              <w:t>грн.</w:t>
            </w:r>
            <w:r>
              <w:rPr>
                <w:rFonts w:ascii="Times New Roman" w:eastAsia="MS Mincho" w:hAnsi="Times New Roman" w:cs="Times New Roman"/>
                <w:color w:val="000000"/>
                <w:kern w:val="0"/>
                <w:sz w:val="28"/>
                <w:szCs w:val="28"/>
                <w:lang w:val="en-US" w:eastAsia="en-US" w:bidi="ar-SA"/>
              </w:rPr>
              <w:t>/м²)</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≈1 316 м²</w:t>
            </w: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2 080</w:t>
            </w:r>
          </w:p>
        </w:tc>
      </w:tr>
      <w:tr w:rsidR="004D4340">
        <w:tc>
          <w:tcPr>
            <w:tcW w:w="3255" w:type="dxa"/>
            <w:tcBorders>
              <w:top w:val="single" w:sz="4" w:space="0" w:color="000000"/>
              <w:left w:val="single" w:sz="4" w:space="0" w:color="000000"/>
              <w:bottom w:val="single" w:sz="4" w:space="0" w:color="000000"/>
              <w:right w:val="single" w:sz="4" w:space="0" w:color="000000"/>
            </w:tcBorders>
          </w:tcPr>
          <w:p w:rsidR="004D4340" w:rsidRDefault="00CC08A1">
            <w:pPr>
              <w:rPr>
                <w:rFonts w:ascii="Times New Roman" w:eastAsia="MS Mincho" w:hAnsi="Times New Roman" w:cs="Times New Roman"/>
                <w:color w:val="000000"/>
                <w:kern w:val="0"/>
                <w:sz w:val="28"/>
                <w:szCs w:val="28"/>
                <w:lang w:val="en-US" w:eastAsia="en-US" w:bidi="ar-SA"/>
              </w:rPr>
            </w:pPr>
            <w:r>
              <w:rPr>
                <w:rFonts w:ascii="Times New Roman" w:eastAsia="MS Mincho" w:hAnsi="Times New Roman" w:cs="Times New Roman"/>
                <w:color w:val="000000"/>
                <w:kern w:val="0"/>
                <w:sz w:val="28"/>
                <w:szCs w:val="28"/>
                <w:lang w:val="en-US" w:eastAsia="en-US" w:bidi="ar-SA"/>
              </w:rPr>
              <w:t>Разом щомісяця</w:t>
            </w:r>
          </w:p>
        </w:tc>
        <w:tc>
          <w:tcPr>
            <w:tcW w:w="3257" w:type="dxa"/>
            <w:tcBorders>
              <w:top w:val="single" w:sz="4" w:space="0" w:color="000000"/>
              <w:left w:val="single" w:sz="4" w:space="0" w:color="000000"/>
              <w:bottom w:val="single" w:sz="4" w:space="0" w:color="000000"/>
              <w:right w:val="single" w:sz="4" w:space="0" w:color="000000"/>
            </w:tcBorders>
            <w:vAlign w:val="center"/>
          </w:tcPr>
          <w:p w:rsidR="004D4340" w:rsidRDefault="004D4340">
            <w:pPr>
              <w:snapToGrid w:val="0"/>
              <w:jc w:val="center"/>
              <w:rPr>
                <w:rFonts w:ascii="Times New Roman" w:eastAsia="MS Mincho" w:hAnsi="Times New Roman" w:cs="Times New Roman"/>
                <w:color w:val="000000"/>
                <w:kern w:val="0"/>
                <w:sz w:val="28"/>
                <w:szCs w:val="28"/>
                <w:lang w:val="en-US" w:eastAsia="en-US" w:bidi="ar-SA"/>
              </w:rPr>
            </w:pPr>
          </w:p>
        </w:tc>
        <w:tc>
          <w:tcPr>
            <w:tcW w:w="3255" w:type="dxa"/>
            <w:tcBorders>
              <w:top w:val="single" w:sz="4" w:space="0" w:color="000000"/>
              <w:left w:val="single" w:sz="4" w:space="0" w:color="000000"/>
              <w:bottom w:val="single" w:sz="4" w:space="0" w:color="000000"/>
              <w:right w:val="single" w:sz="4" w:space="0" w:color="000000"/>
            </w:tcBorders>
            <w:vAlign w:val="center"/>
          </w:tcPr>
          <w:p w:rsidR="004D4340" w:rsidRDefault="00CC08A1">
            <w:pPr>
              <w:jc w:val="center"/>
            </w:pPr>
            <w:r>
              <w:rPr>
                <w:rFonts w:ascii="Times New Roman" w:eastAsia="MS Mincho" w:hAnsi="Times New Roman" w:cs="Times New Roman"/>
                <w:color w:val="000000"/>
                <w:kern w:val="0"/>
                <w:sz w:val="28"/>
                <w:szCs w:val="28"/>
                <w:lang w:val="en-US" w:eastAsia="en-US" w:bidi="ar-SA"/>
              </w:rPr>
              <w:t xml:space="preserve">31 100 </w:t>
            </w:r>
            <w:r>
              <w:rPr>
                <w:rFonts w:ascii="Times New Roman" w:eastAsia="MS Mincho" w:hAnsi="Times New Roman" w:cs="Times New Roman"/>
                <w:color w:val="000000"/>
                <w:kern w:val="0"/>
                <w:sz w:val="28"/>
                <w:szCs w:val="28"/>
                <w:lang w:eastAsia="en-US" w:bidi="ar-SA"/>
              </w:rPr>
              <w:t>грн.</w:t>
            </w:r>
          </w:p>
        </w:tc>
      </w:tr>
    </w:tbl>
    <w:p w:rsidR="004D4340" w:rsidRDefault="00CC08A1">
      <w:pPr>
        <w:pStyle w:val="3"/>
        <w:spacing w:before="0" w:after="0"/>
        <w:jc w:val="center"/>
        <w:rPr>
          <w:rStyle w:val="a5"/>
          <w:b/>
          <w:bCs/>
          <w:color w:val="000000"/>
        </w:rPr>
      </w:pPr>
      <w:r>
        <w:rPr>
          <w:rStyle w:val="a5"/>
          <w:rFonts w:ascii="Times New Roman" w:hAnsi="Times New Roman" w:cs="Times New Roman"/>
          <w:b/>
          <w:bCs/>
          <w:color w:val="000000"/>
        </w:rPr>
        <w:t>Порівняння витрат і доходів</w:t>
      </w:r>
    </w:p>
    <w:p w:rsidR="004D4340" w:rsidRDefault="00CC08A1">
      <w:pPr>
        <w:pStyle w:val="af1"/>
        <w:numPr>
          <w:ilvl w:val="0"/>
          <w:numId w:val="7"/>
        </w:numPr>
        <w:spacing w:before="0" w:after="0"/>
        <w:rPr>
          <w:rStyle w:val="a5"/>
          <w:color w:val="000000"/>
          <w:sz w:val="28"/>
          <w:szCs w:val="28"/>
        </w:rPr>
      </w:pPr>
      <w:r>
        <w:rPr>
          <w:rStyle w:val="a5"/>
          <w:color w:val="000000"/>
          <w:sz w:val="28"/>
          <w:szCs w:val="28"/>
        </w:rPr>
        <w:t xml:space="preserve">Варіант </w:t>
      </w:r>
      <w:r>
        <w:rPr>
          <w:rStyle w:val="a5"/>
          <w:color w:val="000000"/>
          <w:sz w:val="28"/>
          <w:szCs w:val="28"/>
          <w:lang w:val="ru-RU"/>
        </w:rPr>
        <w:t xml:space="preserve">40% </w:t>
      </w:r>
      <w:r>
        <w:rPr>
          <w:rStyle w:val="a5"/>
          <w:color w:val="000000"/>
          <w:sz w:val="28"/>
          <w:szCs w:val="28"/>
          <w:lang w:val="ru-RU"/>
        </w:rPr>
        <w:t>завантаження, 6 год/день, тільки базарні дні:</w:t>
      </w:r>
    </w:p>
    <w:p w:rsidR="004D4340" w:rsidRDefault="00CC08A1">
      <w:pPr>
        <w:pStyle w:val="af1"/>
        <w:numPr>
          <w:ilvl w:val="0"/>
          <w:numId w:val="8"/>
        </w:numPr>
        <w:spacing w:before="0" w:after="0"/>
        <w:rPr>
          <w:rStyle w:val="a5"/>
          <w:color w:val="000000"/>
          <w:sz w:val="28"/>
          <w:szCs w:val="28"/>
        </w:rPr>
      </w:pPr>
      <w:r>
        <w:rPr>
          <w:rStyle w:val="a5"/>
          <w:color w:val="000000"/>
          <w:sz w:val="28"/>
          <w:szCs w:val="28"/>
        </w:rPr>
        <w:t>Надходження на місяць:</w:t>
      </w:r>
      <w:r>
        <w:rPr>
          <w:color w:val="000000"/>
          <w:sz w:val="28"/>
          <w:szCs w:val="28"/>
        </w:rPr>
        <w:br/>
        <w:t xml:space="preserve">10 </w:t>
      </w:r>
      <w:r>
        <w:rPr>
          <w:rStyle w:val="katex-mathml"/>
          <w:color w:val="000000"/>
          <w:sz w:val="28"/>
          <w:szCs w:val="28"/>
        </w:rPr>
        <w:t>грн</w:t>
      </w:r>
      <w:r>
        <w:rPr>
          <w:color w:val="000000"/>
          <w:sz w:val="28"/>
          <w:szCs w:val="28"/>
        </w:rPr>
        <w:t xml:space="preserve">/год × 40% завантаження × 77 місць × 6 год/день × 12 днів = </w:t>
      </w:r>
      <w:r>
        <w:rPr>
          <w:rStyle w:val="a5"/>
          <w:color w:val="000000"/>
          <w:sz w:val="28"/>
          <w:szCs w:val="28"/>
        </w:rPr>
        <w:t xml:space="preserve">18 480 </w:t>
      </w:r>
      <w:r>
        <w:rPr>
          <w:rStyle w:val="katex-mathml"/>
          <w:b/>
          <w:color w:val="000000"/>
          <w:sz w:val="28"/>
          <w:szCs w:val="28"/>
        </w:rPr>
        <w:t>грн</w:t>
      </w:r>
      <w:r>
        <w:rPr>
          <w:rStyle w:val="a5"/>
          <w:b w:val="0"/>
          <w:color w:val="000000"/>
          <w:sz w:val="28"/>
          <w:szCs w:val="28"/>
        </w:rPr>
        <w:t>/</w:t>
      </w:r>
      <w:r>
        <w:rPr>
          <w:rStyle w:val="a5"/>
          <w:color w:val="000000"/>
          <w:sz w:val="28"/>
          <w:szCs w:val="28"/>
        </w:rPr>
        <w:t>міс.</w:t>
      </w:r>
    </w:p>
    <w:p w:rsidR="004D4340" w:rsidRDefault="00CC08A1">
      <w:pPr>
        <w:pStyle w:val="af1"/>
        <w:numPr>
          <w:ilvl w:val="0"/>
          <w:numId w:val="8"/>
        </w:numPr>
        <w:spacing w:before="0" w:after="0"/>
        <w:rPr>
          <w:rStyle w:val="a5"/>
          <w:rFonts w:cs="Times New Roman"/>
          <w:color w:val="000000"/>
          <w:sz w:val="28"/>
          <w:szCs w:val="28"/>
          <w:lang w:val="ru-RU"/>
        </w:rPr>
      </w:pPr>
      <w:r>
        <w:rPr>
          <w:rStyle w:val="a5"/>
          <w:color w:val="000000"/>
          <w:sz w:val="28"/>
          <w:szCs w:val="28"/>
        </w:rPr>
        <w:t>Річний дохід:</w:t>
      </w:r>
      <w:r>
        <w:rPr>
          <w:color w:val="000000"/>
          <w:sz w:val="28"/>
          <w:szCs w:val="28"/>
        </w:rPr>
        <w:br/>
        <w:t xml:space="preserve">18 480 × 12 міс. = </w:t>
      </w:r>
      <w:r>
        <w:rPr>
          <w:rStyle w:val="a5"/>
          <w:color w:val="000000"/>
          <w:sz w:val="28"/>
          <w:szCs w:val="28"/>
        </w:rPr>
        <w:t xml:space="preserve">221 760 </w:t>
      </w:r>
      <w:r>
        <w:rPr>
          <w:rStyle w:val="katex-mathml"/>
          <w:b/>
          <w:color w:val="000000"/>
          <w:sz w:val="28"/>
          <w:szCs w:val="28"/>
        </w:rPr>
        <w:t>грн</w:t>
      </w:r>
    </w:p>
    <w:p w:rsidR="004D4340" w:rsidRDefault="00CC08A1">
      <w:pPr>
        <w:pStyle w:val="af1"/>
        <w:numPr>
          <w:ilvl w:val="0"/>
          <w:numId w:val="9"/>
        </w:numPr>
        <w:spacing w:before="0" w:after="0"/>
        <w:rPr>
          <w:rStyle w:val="katex-mathml"/>
          <w:rFonts w:cs="Times New Roman"/>
          <w:color w:val="000000"/>
          <w:sz w:val="28"/>
          <w:szCs w:val="28"/>
        </w:rPr>
      </w:pPr>
      <w:r>
        <w:rPr>
          <w:rStyle w:val="a5"/>
          <w:rFonts w:cs="Times New Roman"/>
          <w:color w:val="000000"/>
          <w:sz w:val="28"/>
          <w:szCs w:val="28"/>
          <w:lang w:val="ru-RU"/>
        </w:rPr>
        <w:t>Витрати:</w:t>
      </w:r>
      <w:r>
        <w:rPr>
          <w:rStyle w:val="katex-mathml"/>
          <w:rFonts w:cs="Times New Roman"/>
          <w:b/>
          <w:bCs/>
          <w:color w:val="000000"/>
          <w:sz w:val="28"/>
          <w:szCs w:val="28"/>
          <w:lang w:val="ru-RU"/>
        </w:rPr>
        <w:t xml:space="preserve"> </w:t>
      </w:r>
    </w:p>
    <w:p w:rsidR="004D4340" w:rsidRDefault="00CC08A1">
      <w:pPr>
        <w:pStyle w:val="af1"/>
        <w:spacing w:before="0" w:after="0"/>
        <w:ind w:left="720"/>
        <w:rPr>
          <w:rStyle w:val="katex-mathml"/>
          <w:rFonts w:ascii="Times New Roman" w:hAnsi="Times New Roman" w:cs="Times New Roman"/>
          <w:b/>
          <w:bCs/>
          <w:color w:val="000000"/>
          <w:sz w:val="28"/>
          <w:szCs w:val="28"/>
        </w:rPr>
      </w:pPr>
      <w:r>
        <w:rPr>
          <w:rStyle w:val="katex-mathml"/>
          <w:rFonts w:cs="Times New Roman"/>
          <w:color w:val="000000"/>
          <w:sz w:val="28"/>
          <w:szCs w:val="28"/>
        </w:rPr>
        <w:t xml:space="preserve">31 100 х 12 міс. + 219 250 / 5 років = </w:t>
      </w:r>
      <w:r>
        <w:rPr>
          <w:rStyle w:val="katex-mathml"/>
          <w:rFonts w:cs="Times New Roman"/>
          <w:b/>
          <w:bCs/>
          <w:color w:val="000000"/>
          <w:sz w:val="28"/>
          <w:szCs w:val="28"/>
          <w:lang w:val="ru-RU"/>
        </w:rPr>
        <w:t>417 050 грн</w:t>
      </w:r>
    </w:p>
    <w:p w:rsidR="004D4340" w:rsidRDefault="00CC08A1">
      <w:pPr>
        <w:numPr>
          <w:ilvl w:val="0"/>
          <w:numId w:val="10"/>
        </w:numPr>
        <w:rPr>
          <w:rStyle w:val="katex-mathml"/>
          <w:rFonts w:ascii="Times New Roman" w:hAnsi="Times New Roman" w:cs="Times New Roman"/>
          <w:b/>
          <w:bCs/>
          <w:color w:val="000000"/>
          <w:sz w:val="28"/>
          <w:szCs w:val="28"/>
        </w:rPr>
      </w:pPr>
      <w:r>
        <w:rPr>
          <w:rStyle w:val="katex-mathml"/>
          <w:rFonts w:ascii="Times New Roman" w:hAnsi="Times New Roman" w:cs="Times New Roman"/>
          <w:b/>
          <w:bCs/>
          <w:color w:val="000000"/>
          <w:sz w:val="28"/>
          <w:szCs w:val="28"/>
        </w:rPr>
        <w:t>Фінансовий результат: збиток</w:t>
      </w:r>
    </w:p>
    <w:p w:rsidR="004D4340" w:rsidRDefault="00CC08A1">
      <w:pPr>
        <w:ind w:left="720"/>
        <w:rPr>
          <w:rStyle w:val="katex-mathml"/>
          <w:rFonts w:ascii="Times New Roman" w:hAnsi="Times New Roman" w:cs="Times New Roman"/>
          <w:b/>
          <w:bCs/>
          <w:color w:val="000000"/>
          <w:sz w:val="28"/>
          <w:szCs w:val="28"/>
        </w:rPr>
      </w:pPr>
      <w:r>
        <w:rPr>
          <w:rStyle w:val="katex-mathml"/>
          <w:rFonts w:ascii="Times New Roman" w:hAnsi="Times New Roman" w:cs="Times New Roman"/>
          <w:b/>
          <w:bCs/>
          <w:color w:val="000000"/>
          <w:sz w:val="28"/>
          <w:szCs w:val="28"/>
        </w:rPr>
        <w:t>221760,00 грн. - 417050,00 грн. = 195 290,00 грн. в рік</w:t>
      </w:r>
    </w:p>
    <w:p w:rsidR="004D4340" w:rsidRDefault="00CC08A1">
      <w:pPr>
        <w:ind w:firstLine="567"/>
        <w:jc w:val="both"/>
        <w:rPr>
          <w:rFonts w:ascii="Times New Roman" w:hAnsi="Times New Roman" w:cs="Times New Roman"/>
          <w:color w:val="000000"/>
          <w:sz w:val="28"/>
          <w:szCs w:val="28"/>
        </w:rPr>
      </w:pPr>
      <w:r>
        <w:rPr>
          <w:rStyle w:val="katex-mathml"/>
          <w:rFonts w:ascii="Times New Roman" w:hAnsi="Times New Roman" w:cs="Times New Roman"/>
          <w:b/>
          <w:bCs/>
          <w:color w:val="000000"/>
          <w:sz w:val="28"/>
          <w:szCs w:val="28"/>
        </w:rPr>
        <w:t xml:space="preserve">Розрахунок прибутковості не враховує витрат на запуск та обслуговування системи, фактичного завантаження паркомісць, сезонних і погодинних коливань. </w:t>
      </w:r>
    </w:p>
    <w:p w:rsidR="004D4340" w:rsidRDefault="00CC08A1">
      <w:pPr>
        <w:ind w:firstLine="567"/>
        <w:jc w:val="both"/>
        <w:rPr>
          <w:rFonts w:ascii="Times New Roman" w:hAnsi="Times New Roman" w:cs="Times New Roman"/>
          <w:sz w:val="28"/>
          <w:szCs w:val="28"/>
        </w:rPr>
      </w:pPr>
      <w:r>
        <w:rPr>
          <w:rFonts w:ascii="Times New Roman" w:hAnsi="Times New Roman" w:cs="Times New Roman"/>
          <w:color w:val="000000"/>
          <w:sz w:val="28"/>
          <w:szCs w:val="28"/>
        </w:rPr>
        <w:t>Я</w:t>
      </w:r>
      <w:r>
        <w:rPr>
          <w:rFonts w:ascii="Times New Roman" w:hAnsi="Times New Roman" w:cs="Times New Roman"/>
          <w:color w:val="000000"/>
          <w:sz w:val="28"/>
          <w:szCs w:val="28"/>
        </w:rPr>
        <w:t xml:space="preserve">к видно з </w:t>
      </w:r>
      <w:r>
        <w:rPr>
          <w:rFonts w:ascii="Times New Roman" w:hAnsi="Times New Roman" w:cs="Times New Roman"/>
          <w:color w:val="000000"/>
          <w:sz w:val="28"/>
          <w:szCs w:val="28"/>
        </w:rPr>
        <w:t>наведеного аналізу фактичного використання паркомісць для громади  будуть принесе лише збитки.</w:t>
      </w:r>
    </w:p>
    <w:p w:rsidR="004D4340" w:rsidRDefault="004D4340">
      <w:pPr>
        <w:pStyle w:val="4"/>
        <w:spacing w:before="0" w:after="0"/>
        <w:rPr>
          <w:rFonts w:ascii="Times New Roman" w:hAnsi="Times New Roman" w:cs="Times New Roman"/>
          <w:sz w:val="28"/>
          <w:szCs w:val="28"/>
        </w:rPr>
      </w:pPr>
    </w:p>
    <w:p w:rsidR="004D4340" w:rsidRDefault="00CC08A1">
      <w:pPr>
        <w:pStyle w:val="af1"/>
        <w:spacing w:before="0" w:after="0"/>
        <w:jc w:val="both"/>
        <w:rPr>
          <w:rStyle w:val="a5"/>
          <w:color w:val="000000"/>
          <w:sz w:val="28"/>
          <w:szCs w:val="28"/>
        </w:rPr>
      </w:pPr>
      <w:r>
        <w:rPr>
          <w:color w:val="000000"/>
          <w:sz w:val="28"/>
          <w:szCs w:val="28"/>
        </w:rPr>
        <w:t xml:space="preserve">Проект з організації платного паркування є </w:t>
      </w:r>
      <w:r>
        <w:rPr>
          <w:rStyle w:val="a5"/>
          <w:color w:val="000000"/>
          <w:sz w:val="28"/>
          <w:szCs w:val="28"/>
        </w:rPr>
        <w:t>збитковим</w:t>
      </w:r>
      <w:r>
        <w:rPr>
          <w:color w:val="000000"/>
          <w:sz w:val="28"/>
          <w:szCs w:val="28"/>
        </w:rPr>
        <w:t xml:space="preserve">  через кілька ключових факторів:</w:t>
      </w:r>
    </w:p>
    <w:p w:rsidR="004D4340" w:rsidRDefault="00CC08A1">
      <w:pPr>
        <w:pStyle w:val="af1"/>
        <w:numPr>
          <w:ilvl w:val="0"/>
          <w:numId w:val="11"/>
        </w:numPr>
        <w:spacing w:before="0" w:after="0"/>
        <w:jc w:val="both"/>
        <w:rPr>
          <w:rStyle w:val="a5"/>
          <w:color w:val="000000"/>
          <w:sz w:val="28"/>
          <w:szCs w:val="28"/>
        </w:rPr>
      </w:pPr>
      <w:r>
        <w:rPr>
          <w:rStyle w:val="a5"/>
          <w:color w:val="000000"/>
          <w:sz w:val="28"/>
          <w:szCs w:val="28"/>
        </w:rPr>
        <w:t>Низьке завантаження паркомісць:</w:t>
      </w:r>
      <w:r>
        <w:rPr>
          <w:color w:val="000000"/>
          <w:sz w:val="28"/>
          <w:szCs w:val="28"/>
        </w:rPr>
        <w:t xml:space="preserve"> Завантаження на рівн</w:t>
      </w:r>
      <w:r>
        <w:rPr>
          <w:color w:val="000000"/>
          <w:sz w:val="28"/>
          <w:szCs w:val="28"/>
        </w:rPr>
        <w:t xml:space="preserve">і 40%, </w:t>
      </w:r>
      <w:r>
        <w:rPr>
          <w:color w:val="000000"/>
          <w:sz w:val="28"/>
          <w:szCs w:val="28"/>
        </w:rPr>
        <w:t>навіть з урахув</w:t>
      </w:r>
      <w:r>
        <w:rPr>
          <w:color w:val="000000"/>
          <w:sz w:val="28"/>
          <w:szCs w:val="28"/>
        </w:rPr>
        <w:t>анням базарних днів, не забезпечує достатнього доходу для покриття витрат.</w:t>
      </w:r>
    </w:p>
    <w:p w:rsidR="004D4340" w:rsidRDefault="00CC08A1">
      <w:pPr>
        <w:pStyle w:val="af1"/>
        <w:numPr>
          <w:ilvl w:val="0"/>
          <w:numId w:val="11"/>
        </w:numPr>
        <w:spacing w:before="0" w:after="0"/>
        <w:jc w:val="both"/>
        <w:rPr>
          <w:rStyle w:val="a5"/>
          <w:color w:val="000000"/>
          <w:sz w:val="28"/>
          <w:szCs w:val="28"/>
        </w:rPr>
      </w:pPr>
      <w:r>
        <w:rPr>
          <w:rStyle w:val="a5"/>
          <w:color w:val="000000"/>
          <w:sz w:val="28"/>
          <w:szCs w:val="28"/>
        </w:rPr>
        <w:lastRenderedPageBreak/>
        <w:t>Високі операційні витрати:</w:t>
      </w:r>
      <w:r>
        <w:rPr>
          <w:color w:val="000000"/>
          <w:sz w:val="28"/>
          <w:szCs w:val="28"/>
        </w:rPr>
        <w:t xml:space="preserve"> Витрати на підтримку системи паркування (заробітна плата, обслуговування паркоматів, охорона та інші витрати) значно перевищують доходи від збору.</w:t>
      </w:r>
    </w:p>
    <w:p w:rsidR="004D4340" w:rsidRDefault="00CC08A1">
      <w:pPr>
        <w:pStyle w:val="af1"/>
        <w:numPr>
          <w:ilvl w:val="0"/>
          <w:numId w:val="11"/>
        </w:numPr>
        <w:spacing w:before="0" w:after="0"/>
        <w:jc w:val="both"/>
        <w:rPr>
          <w:rStyle w:val="a5"/>
          <w:color w:val="000000"/>
          <w:sz w:val="28"/>
          <w:szCs w:val="28"/>
        </w:rPr>
      </w:pPr>
      <w:r>
        <w:rPr>
          <w:rStyle w:val="a5"/>
          <w:color w:val="000000"/>
          <w:sz w:val="28"/>
          <w:szCs w:val="28"/>
        </w:rPr>
        <w:t>Амортиз</w:t>
      </w:r>
      <w:r>
        <w:rPr>
          <w:rStyle w:val="a5"/>
          <w:color w:val="000000"/>
          <w:sz w:val="28"/>
          <w:szCs w:val="28"/>
        </w:rPr>
        <w:t>ація та капіталовкладення:</w:t>
      </w:r>
      <w:r>
        <w:rPr>
          <w:color w:val="000000"/>
          <w:sz w:val="28"/>
          <w:szCs w:val="28"/>
        </w:rPr>
        <w:t xml:space="preserve"> Капіталовкладення на облаштування та амортизація обладнання додають додатковий тягар на бюджет проекту.</w:t>
      </w:r>
    </w:p>
    <w:p w:rsidR="004D4340" w:rsidRDefault="00CC08A1">
      <w:pPr>
        <w:pStyle w:val="af1"/>
        <w:numPr>
          <w:ilvl w:val="0"/>
          <w:numId w:val="11"/>
        </w:numPr>
        <w:spacing w:before="0" w:after="0"/>
        <w:jc w:val="both"/>
        <w:rPr>
          <w:rStyle w:val="katex-mathml"/>
          <w:rFonts w:cs="Times New Roman"/>
          <w:b/>
          <w:bCs/>
          <w:color w:val="0D0D0D"/>
          <w:sz w:val="28"/>
          <w:szCs w:val="28"/>
          <w:lang w:eastAsia="uk-UA"/>
        </w:rPr>
      </w:pPr>
      <w:r>
        <w:rPr>
          <w:rStyle w:val="a5"/>
          <w:color w:val="000000"/>
          <w:sz w:val="28"/>
          <w:szCs w:val="28"/>
        </w:rPr>
        <w:t>Відсутність підтримки громади:</w:t>
      </w:r>
      <w:r>
        <w:rPr>
          <w:color w:val="000000"/>
          <w:sz w:val="28"/>
          <w:szCs w:val="28"/>
        </w:rPr>
        <w:t xml:space="preserve"> Відсутність достатньої підтримки з боку громадян (через низьку готовність платити за паркуванн</w:t>
      </w:r>
      <w:r>
        <w:rPr>
          <w:color w:val="000000"/>
          <w:sz w:val="28"/>
          <w:szCs w:val="28"/>
        </w:rPr>
        <w:t>я) також обмежує доходи.</w:t>
      </w:r>
    </w:p>
    <w:p w:rsidR="004D4340" w:rsidRDefault="00CC08A1">
      <w:pPr>
        <w:pStyle w:val="af1"/>
        <w:spacing w:before="0" w:after="0"/>
        <w:ind w:firstLine="567"/>
        <w:jc w:val="both"/>
        <w:rPr>
          <w:rFonts w:ascii="Times New Roman" w:hAnsi="Times New Roman" w:cs="Times New Roman"/>
          <w:sz w:val="28"/>
          <w:szCs w:val="28"/>
        </w:rPr>
      </w:pPr>
      <w:r>
        <w:rPr>
          <w:rStyle w:val="katex-mathml"/>
          <w:rFonts w:cs="Times New Roman"/>
          <w:b/>
          <w:bCs/>
          <w:color w:val="0D0D0D"/>
          <w:sz w:val="28"/>
          <w:szCs w:val="28"/>
          <w:lang w:eastAsia="uk-UA"/>
        </w:rPr>
        <w:t>Отже, враховуючи вищевикладене, висновок, щодо недоотримання бюджетом громади коштів  в сумі 1697,0 тис.грн. є не обґрунтованим, так як розрахунок було зроблено без врахування фактично можливого облаштування кількості паркомісць, п</w:t>
      </w:r>
      <w:r>
        <w:rPr>
          <w:rStyle w:val="katex-mathml"/>
          <w:rFonts w:cs="Times New Roman"/>
          <w:b/>
          <w:bCs/>
          <w:color w:val="0D0D0D"/>
          <w:sz w:val="28"/>
          <w:szCs w:val="28"/>
          <w:lang w:eastAsia="uk-UA"/>
        </w:rPr>
        <w:t>еріод їх використання та не враховано витрати на їх облаштування та утримання.</w:t>
      </w:r>
    </w:p>
    <w:p w:rsidR="004D4340" w:rsidRDefault="004D4340">
      <w:pPr>
        <w:ind w:firstLine="567"/>
        <w:jc w:val="both"/>
        <w:rPr>
          <w:rFonts w:ascii="Times New Roman" w:hAnsi="Times New Roman" w:cs="Times New Roman"/>
          <w:sz w:val="28"/>
          <w:szCs w:val="28"/>
        </w:rPr>
      </w:pPr>
    </w:p>
    <w:p w:rsidR="004D4340" w:rsidRDefault="00CC08A1">
      <w:pPr>
        <w:ind w:firstLine="709"/>
        <w:jc w:val="both"/>
        <w:rPr>
          <w:rFonts w:ascii="Times New Roman" w:eastAsia="Times New Roman" w:hAnsi="Times New Roman" w:cs="Times New Roman"/>
          <w:b/>
          <w:bCs/>
          <w:color w:val="000000"/>
          <w:sz w:val="28"/>
          <w:szCs w:val="28"/>
          <w:lang w:eastAsia="ru-RU"/>
        </w:rPr>
      </w:pPr>
      <w:r>
        <w:rPr>
          <w:b/>
          <w:bCs/>
          <w:i/>
          <w:iCs/>
          <w:sz w:val="28"/>
          <w:szCs w:val="28"/>
        </w:rPr>
        <w:t>На сторінці 79 аудиторського звіту зазначено: «</w:t>
      </w:r>
      <w:r>
        <w:rPr>
          <w:b/>
          <w:i/>
          <w:sz w:val="28"/>
          <w:szCs w:val="28"/>
          <w:shd w:val="clear" w:color="auto" w:fill="FFFFFF"/>
        </w:rPr>
        <w:t xml:space="preserve">Отже, прийняття рішення по відновленню ставок податку на майно, відмінне від земельної ділянки, по окремих видах будівель і споруд, до розмірів, які діяли до введення карантинних заходів у 2021-2022 рр, дасть місцевому бюджету можливість </w:t>
      </w:r>
      <w:r>
        <w:rPr>
          <w:b/>
          <w:i/>
          <w:color w:val="000000"/>
          <w:sz w:val="28"/>
          <w:szCs w:val="28"/>
          <w:shd w:val="clear" w:color="auto" w:fill="FFFFFF"/>
        </w:rPr>
        <w:t xml:space="preserve">отримувати 2998,8 </w:t>
      </w:r>
      <w:r>
        <w:rPr>
          <w:b/>
          <w:i/>
          <w:color w:val="000000"/>
          <w:sz w:val="28"/>
          <w:szCs w:val="28"/>
          <w:shd w:val="clear" w:color="auto" w:fill="FFFFFF"/>
        </w:rPr>
        <w:t>тис. грн в рік даного податку.</w:t>
      </w:r>
      <w:r>
        <w:rPr>
          <w:b/>
          <w:bCs/>
          <w:i/>
          <w:iCs/>
          <w:color w:val="000000"/>
          <w:sz w:val="28"/>
          <w:szCs w:val="28"/>
          <w:shd w:val="clear" w:color="auto" w:fill="FFFFFF"/>
        </w:rPr>
        <w:t>».</w:t>
      </w:r>
    </w:p>
    <w:p w:rsidR="004D4340" w:rsidRDefault="004D4340">
      <w:pPr>
        <w:widowControl w:val="0"/>
        <w:ind w:firstLine="709"/>
        <w:jc w:val="both"/>
        <w:rPr>
          <w:rFonts w:ascii="Times New Roman" w:eastAsia="Times New Roman" w:hAnsi="Times New Roman" w:cs="Times New Roman"/>
          <w:b/>
          <w:bCs/>
          <w:color w:val="000000"/>
          <w:sz w:val="28"/>
          <w:szCs w:val="28"/>
          <w:lang w:eastAsia="ru-RU"/>
        </w:rPr>
      </w:pPr>
    </w:p>
    <w:p w:rsidR="004D4340" w:rsidRDefault="00CC08A1">
      <w:pPr>
        <w:widowControl w:val="0"/>
        <w:ind w:firstLine="709"/>
        <w:jc w:val="both"/>
        <w:rPr>
          <w:rFonts w:ascii="Times New Roman" w:hAnsi="Times New Roman" w:cs="Times New Roman"/>
          <w:sz w:val="28"/>
          <w:szCs w:val="28"/>
        </w:rPr>
      </w:pPr>
      <w:r>
        <w:rPr>
          <w:rFonts w:ascii="Times New Roman" w:eastAsia="Times New Roman" w:hAnsi="Times New Roman" w:cs="Times New Roman"/>
          <w:b/>
          <w:bCs/>
          <w:i/>
          <w:iCs/>
          <w:color w:val="000000"/>
          <w:sz w:val="28"/>
          <w:szCs w:val="28"/>
          <w:lang w:eastAsia="uk-UA"/>
        </w:rPr>
        <w:t>Коментарі (зауваження).</w:t>
      </w:r>
    </w:p>
    <w:p w:rsidR="004D4340" w:rsidRDefault="00CC08A1">
      <w:pPr>
        <w:tabs>
          <w:tab w:val="left" w:pos="938"/>
        </w:tabs>
        <w:ind w:firstLine="709"/>
        <w:jc w:val="both"/>
        <w:rPr>
          <w:rFonts w:ascii="Times New Roman" w:hAnsi="Times New Roman" w:cs="Times New Roman"/>
          <w:sz w:val="28"/>
          <w:szCs w:val="28"/>
        </w:rPr>
      </w:pPr>
      <w:r>
        <w:rPr>
          <w:rFonts w:ascii="Times New Roman" w:hAnsi="Times New Roman" w:cs="Times New Roman"/>
          <w:sz w:val="28"/>
          <w:szCs w:val="28"/>
        </w:rPr>
        <w:t xml:space="preserve">Відповідно до постанови Кабінету Міністрів України, </w:t>
      </w:r>
      <w:r>
        <w:rPr>
          <w:rStyle w:val="a5"/>
          <w:rFonts w:ascii="Times New Roman" w:hAnsi="Times New Roman" w:cs="Times New Roman"/>
          <w:sz w:val="28"/>
          <w:szCs w:val="28"/>
        </w:rPr>
        <w:t>карантин та режим надзвичайної ситуації</w:t>
      </w:r>
      <w:r>
        <w:rPr>
          <w:rFonts w:ascii="Times New Roman" w:hAnsi="Times New Roman" w:cs="Times New Roman"/>
          <w:sz w:val="28"/>
          <w:szCs w:val="28"/>
        </w:rPr>
        <w:t xml:space="preserve"> в Україні були </w:t>
      </w:r>
      <w:r>
        <w:rPr>
          <w:rStyle w:val="a5"/>
          <w:rFonts w:ascii="Times New Roman" w:hAnsi="Times New Roman" w:cs="Times New Roman"/>
          <w:sz w:val="28"/>
          <w:szCs w:val="28"/>
        </w:rPr>
        <w:t>офіційно скасовані 30 червня 2023 року о 24:00</w:t>
      </w:r>
      <w:r>
        <w:rPr>
          <w:rFonts w:ascii="Times New Roman" w:hAnsi="Times New Roman" w:cs="Times New Roman"/>
          <w:sz w:val="28"/>
          <w:szCs w:val="28"/>
        </w:rPr>
        <w:t xml:space="preserve">, а </w:t>
      </w:r>
      <w:r>
        <w:rPr>
          <w:rStyle w:val="a5"/>
          <w:rFonts w:ascii="Times New Roman" w:hAnsi="Times New Roman" w:cs="Times New Roman"/>
          <w:sz w:val="28"/>
          <w:szCs w:val="28"/>
        </w:rPr>
        <w:t>з 1 липня 2023</w:t>
      </w:r>
      <w:r>
        <w:rPr>
          <w:rFonts w:ascii="Times New Roman" w:hAnsi="Times New Roman" w:cs="Times New Roman"/>
          <w:sz w:val="28"/>
          <w:szCs w:val="28"/>
        </w:rPr>
        <w:t xml:space="preserve"> карантин вважався завершен</w:t>
      </w:r>
      <w:r>
        <w:rPr>
          <w:rFonts w:ascii="Times New Roman" w:hAnsi="Times New Roman" w:cs="Times New Roman"/>
          <w:sz w:val="28"/>
          <w:szCs w:val="28"/>
        </w:rPr>
        <w:t>им.</w:t>
      </w:r>
    </w:p>
    <w:p w:rsidR="004D4340" w:rsidRDefault="00CC08A1">
      <w:pPr>
        <w:tabs>
          <w:tab w:val="left" w:pos="938"/>
        </w:tabs>
        <w:ind w:firstLine="709"/>
        <w:jc w:val="both"/>
        <w:rPr>
          <w:rStyle w:val="a5"/>
          <w:rFonts w:ascii="Times New Roman" w:hAnsi="Times New Roman" w:cs="Times New Roman"/>
          <w:b w:val="0"/>
          <w:bCs w:val="0"/>
          <w:sz w:val="28"/>
          <w:szCs w:val="28"/>
        </w:rPr>
      </w:pPr>
      <w:r>
        <w:rPr>
          <w:rFonts w:ascii="Times New Roman" w:hAnsi="Times New Roman" w:cs="Times New Roman"/>
          <w:sz w:val="28"/>
          <w:szCs w:val="28"/>
        </w:rPr>
        <w:t>Оскільки відповідно до з п.</w:t>
      </w:r>
      <w:r>
        <w:rPr>
          <w:rStyle w:val="rvts0"/>
          <w:rFonts w:ascii="Times New Roman" w:hAnsi="Times New Roman" w:cs="Times New Roman"/>
          <w:sz w:val="28"/>
          <w:szCs w:val="28"/>
        </w:rPr>
        <w:t>12.3. ст.12 Податкового кодексу України</w:t>
      </w:r>
      <w:r>
        <w:rPr>
          <w:rFonts w:ascii="Times New Roman" w:hAnsi="Times New Roman" w:cs="Times New Roman"/>
          <w:sz w:val="28"/>
          <w:szCs w:val="28"/>
        </w:rPr>
        <w:t xml:space="preserve"> </w:t>
      </w:r>
      <w:r>
        <w:rPr>
          <w:rFonts w:ascii="Times New Roman" w:hAnsi="Times New Roman" w:cs="Times New Roman"/>
          <w:sz w:val="28"/>
          <w:szCs w:val="28"/>
          <w:shd w:val="clear" w:color="auto" w:fill="FFFFFF"/>
        </w:rPr>
        <w:t xml:space="preserve">сільські, селищні, міські ради в межах своїх повноважень приймають рішення про встановлення місцевих податків та зборів та податкових пільг зі сплати місцевих податків і зборів до 15 </w:t>
      </w:r>
      <w:r>
        <w:rPr>
          <w:rFonts w:ascii="Times New Roman" w:hAnsi="Times New Roman" w:cs="Times New Roman"/>
          <w:sz w:val="28"/>
          <w:szCs w:val="28"/>
          <w:shd w:val="clear" w:color="auto" w:fill="FFFFFF"/>
        </w:rPr>
        <w:t>липня року, що передує бюджетному періоду, в якому планується застосовування встановлюваних місцевих податків та/або зборів, та рішення про внесення змін до таких рішень, тому збільшувати ставки в досліджуваному періоді не було можливості, оскільки процеду</w:t>
      </w:r>
      <w:r>
        <w:rPr>
          <w:rFonts w:ascii="Times New Roman" w:hAnsi="Times New Roman" w:cs="Times New Roman"/>
          <w:sz w:val="28"/>
          <w:szCs w:val="28"/>
          <w:shd w:val="clear" w:color="auto" w:fill="FFFFFF"/>
        </w:rPr>
        <w:t>ра підготовки та опрацювання, розгляду та погодження займає не менше трьох місяців.</w:t>
      </w:r>
    </w:p>
    <w:p w:rsidR="004D4340" w:rsidRDefault="00CC08A1">
      <w:pPr>
        <w:tabs>
          <w:tab w:val="left" w:pos="938"/>
        </w:tabs>
        <w:ind w:firstLine="709"/>
        <w:jc w:val="both"/>
        <w:rPr>
          <w:rStyle w:val="a5"/>
          <w:rFonts w:ascii="Times New Roman" w:hAnsi="Times New Roman" w:cs="Times New Roman"/>
          <w:b w:val="0"/>
          <w:bCs w:val="0"/>
          <w:sz w:val="28"/>
          <w:szCs w:val="28"/>
        </w:rPr>
      </w:pPr>
      <w:r>
        <w:rPr>
          <w:rStyle w:val="a5"/>
          <w:rFonts w:ascii="Times New Roman" w:hAnsi="Times New Roman" w:cs="Times New Roman"/>
          <w:b w:val="0"/>
          <w:bCs w:val="0"/>
          <w:sz w:val="28"/>
          <w:szCs w:val="28"/>
        </w:rPr>
        <w:t>Крім того, запровадження суворих карантинних заходів, спричинених</w:t>
      </w:r>
      <w:r>
        <w:rPr>
          <w:rFonts w:ascii="Times New Roman" w:hAnsi="Times New Roman" w:cs="Times New Roman"/>
          <w:sz w:val="28"/>
          <w:szCs w:val="28"/>
        </w:rPr>
        <w:t xml:space="preserve"> COVID-19</w:t>
      </w:r>
      <w:r>
        <w:rPr>
          <w:rStyle w:val="a5"/>
          <w:rFonts w:ascii="Times New Roman" w:hAnsi="Times New Roman" w:cs="Times New Roman"/>
          <w:b w:val="0"/>
          <w:bCs w:val="0"/>
          <w:sz w:val="28"/>
          <w:szCs w:val="28"/>
        </w:rPr>
        <w:t>, що обмежували можливість здійснення підприємницької діяльності суб’єктами господарювання та нега</w:t>
      </w:r>
      <w:r>
        <w:rPr>
          <w:rStyle w:val="a5"/>
          <w:rFonts w:ascii="Times New Roman" w:hAnsi="Times New Roman" w:cs="Times New Roman"/>
          <w:b w:val="0"/>
          <w:bCs w:val="0"/>
          <w:sz w:val="28"/>
          <w:szCs w:val="28"/>
        </w:rPr>
        <w:t>тивно відобразилось на економічному розвитку не лише громади, але й держави в цілому</w:t>
      </w:r>
      <w:r>
        <w:rPr>
          <w:rStyle w:val="a5"/>
          <w:rFonts w:ascii="Times New Roman" w:hAnsi="Times New Roman" w:cs="Times New Roman"/>
          <w:bCs w:val="0"/>
          <w:sz w:val="28"/>
          <w:szCs w:val="28"/>
        </w:rPr>
        <w:t xml:space="preserve"> були дуже важливою, але не єдиною причиною зменшення ставок.</w:t>
      </w:r>
      <w:r>
        <w:rPr>
          <w:rStyle w:val="a5"/>
          <w:rFonts w:ascii="Times New Roman" w:hAnsi="Times New Roman" w:cs="Times New Roman"/>
          <w:b w:val="0"/>
          <w:bCs w:val="0"/>
          <w:sz w:val="28"/>
          <w:szCs w:val="28"/>
        </w:rPr>
        <w:t xml:space="preserve"> Не менш важливою підставою для зменшення ставок було і те, що на території громади в той момент діючі ставки б</w:t>
      </w:r>
      <w:r>
        <w:rPr>
          <w:rStyle w:val="a5"/>
          <w:rFonts w:ascii="Times New Roman" w:hAnsi="Times New Roman" w:cs="Times New Roman"/>
          <w:b w:val="0"/>
          <w:bCs w:val="0"/>
          <w:sz w:val="28"/>
          <w:szCs w:val="28"/>
        </w:rPr>
        <w:t xml:space="preserve">ули </w:t>
      </w:r>
      <w:r>
        <w:rPr>
          <w:rStyle w:val="a5"/>
          <w:rFonts w:ascii="Times New Roman" w:hAnsi="Times New Roman" w:cs="Times New Roman"/>
          <w:bCs w:val="0"/>
          <w:sz w:val="28"/>
          <w:szCs w:val="28"/>
        </w:rPr>
        <w:t xml:space="preserve">найбільшими в області та суттєво більші від діючих на території міст обласного значення </w:t>
      </w:r>
      <w:r>
        <w:rPr>
          <w:rStyle w:val="a5"/>
          <w:rFonts w:ascii="Times New Roman" w:hAnsi="Times New Roman" w:cs="Times New Roman"/>
          <w:b w:val="0"/>
          <w:bCs w:val="0"/>
          <w:sz w:val="28"/>
          <w:szCs w:val="28"/>
        </w:rPr>
        <w:t>(додаток 1)</w:t>
      </w:r>
      <w:r>
        <w:rPr>
          <w:rStyle w:val="a5"/>
          <w:rFonts w:ascii="Times New Roman" w:hAnsi="Times New Roman" w:cs="Times New Roman"/>
          <w:bCs w:val="0"/>
          <w:sz w:val="28"/>
          <w:szCs w:val="28"/>
        </w:rPr>
        <w:t>.</w:t>
      </w:r>
      <w:r>
        <w:rPr>
          <w:rStyle w:val="a5"/>
          <w:rFonts w:ascii="Times New Roman" w:hAnsi="Times New Roman" w:cs="Times New Roman"/>
          <w:b w:val="0"/>
          <w:bCs w:val="0"/>
          <w:sz w:val="28"/>
          <w:szCs w:val="28"/>
        </w:rPr>
        <w:t xml:space="preserve"> Суб’єкти господарювання неодноразово зверталися з проханнями зменшити ставки, зокрема, по податку на нерухоме майно, відмінне від земельної ділянки та </w:t>
      </w:r>
      <w:r>
        <w:rPr>
          <w:rStyle w:val="a5"/>
          <w:rFonts w:ascii="Times New Roman" w:hAnsi="Times New Roman" w:cs="Times New Roman"/>
          <w:b w:val="0"/>
          <w:bCs w:val="0"/>
          <w:sz w:val="28"/>
          <w:szCs w:val="28"/>
        </w:rPr>
        <w:t xml:space="preserve">самі проводили такий аналіз ставок по </w:t>
      </w:r>
      <w:r>
        <w:rPr>
          <w:rStyle w:val="a5"/>
          <w:rFonts w:ascii="Times New Roman" w:hAnsi="Times New Roman" w:cs="Times New Roman"/>
          <w:b w:val="0"/>
          <w:bCs w:val="0"/>
          <w:sz w:val="28"/>
          <w:szCs w:val="28"/>
        </w:rPr>
        <w:lastRenderedPageBreak/>
        <w:t>різних адміністративно – територіальних одиницях (зокрема, ГО «ТП «Край» та Славутського РайСТ).</w:t>
      </w:r>
    </w:p>
    <w:p w:rsidR="004D4340" w:rsidRDefault="00CC08A1">
      <w:pPr>
        <w:tabs>
          <w:tab w:val="left" w:pos="938"/>
        </w:tabs>
        <w:ind w:firstLine="709"/>
        <w:jc w:val="both"/>
        <w:rPr>
          <w:rStyle w:val="a5"/>
          <w:rFonts w:ascii="Times New Roman" w:hAnsi="Times New Roman" w:cs="Times New Roman"/>
          <w:b w:val="0"/>
          <w:bCs w:val="0"/>
          <w:sz w:val="28"/>
          <w:szCs w:val="28"/>
        </w:rPr>
      </w:pPr>
      <w:r>
        <w:rPr>
          <w:rStyle w:val="a5"/>
          <w:rFonts w:ascii="Times New Roman" w:hAnsi="Times New Roman" w:cs="Times New Roman"/>
          <w:b w:val="0"/>
          <w:bCs w:val="0"/>
          <w:sz w:val="28"/>
          <w:szCs w:val="28"/>
        </w:rPr>
        <w:t>Ситуація натепер не дуже відрізняється від ситуації 2021 року. Діючі ставки податку на нерухоме майно, відмінне від земел</w:t>
      </w:r>
      <w:r>
        <w:rPr>
          <w:rStyle w:val="a5"/>
          <w:rFonts w:ascii="Times New Roman" w:hAnsi="Times New Roman" w:cs="Times New Roman"/>
          <w:b w:val="0"/>
          <w:bCs w:val="0"/>
          <w:sz w:val="28"/>
          <w:szCs w:val="28"/>
        </w:rPr>
        <w:t>ьної ділянки, по Славутській міській територіальній громаді по багатьох позиціях і на сьогодні майже не відрізняються, а подекуди вищі від ставок у інших громадах області (аналіз ставок по громадах колишніх міст обласного підпорядкування додається, додаток</w:t>
      </w:r>
      <w:r>
        <w:rPr>
          <w:rStyle w:val="a5"/>
          <w:rFonts w:ascii="Times New Roman" w:hAnsi="Times New Roman" w:cs="Times New Roman"/>
          <w:b w:val="0"/>
          <w:bCs w:val="0"/>
          <w:sz w:val="28"/>
          <w:szCs w:val="28"/>
        </w:rPr>
        <w:t xml:space="preserve"> 3).</w:t>
      </w:r>
      <w:r>
        <w:rPr>
          <w:rStyle w:val="a5"/>
          <w:rFonts w:ascii="Times New Roman" w:hAnsi="Times New Roman" w:cs="Times New Roman"/>
          <w:sz w:val="28"/>
          <w:szCs w:val="28"/>
        </w:rPr>
        <w:t xml:space="preserve"> Тому об’єктивних причин для підвищення ставок, та ще й у період війни, немає.</w:t>
      </w:r>
    </w:p>
    <w:p w:rsidR="004D4340" w:rsidRDefault="00CC08A1">
      <w:pPr>
        <w:tabs>
          <w:tab w:val="left" w:pos="938"/>
        </w:tabs>
        <w:ind w:firstLine="709"/>
        <w:jc w:val="both"/>
        <w:rPr>
          <w:rFonts w:ascii="Times New Roman" w:hAnsi="Times New Roman" w:cs="Times New Roman"/>
          <w:sz w:val="28"/>
          <w:szCs w:val="28"/>
        </w:rPr>
      </w:pPr>
      <w:r>
        <w:rPr>
          <w:rStyle w:val="a5"/>
          <w:rFonts w:ascii="Times New Roman" w:hAnsi="Times New Roman" w:cs="Times New Roman"/>
          <w:b w:val="0"/>
          <w:bCs w:val="0"/>
          <w:sz w:val="28"/>
          <w:szCs w:val="28"/>
        </w:rPr>
        <w:t xml:space="preserve">Довідково повідомляємо, що рішенням Славутської міської ради від 26.06.2025 №09-48/2025 «Про встановлення ставок та пільг зі сплати  податку на нерухоме майно, відмінне від </w:t>
      </w:r>
      <w:r>
        <w:rPr>
          <w:rStyle w:val="a5"/>
          <w:rFonts w:ascii="Times New Roman" w:hAnsi="Times New Roman" w:cs="Times New Roman"/>
          <w:b w:val="0"/>
          <w:bCs w:val="0"/>
          <w:sz w:val="28"/>
          <w:szCs w:val="28"/>
        </w:rPr>
        <w:t>земельної ділянки, на території Славутської міської територіальної громади з 2026 року» встановлено ставки податку на нерухомість.</w:t>
      </w:r>
    </w:p>
    <w:p w:rsidR="004D4340" w:rsidRDefault="004D4340">
      <w:pPr>
        <w:tabs>
          <w:tab w:val="left" w:pos="938"/>
        </w:tabs>
        <w:ind w:firstLine="709"/>
        <w:jc w:val="both"/>
        <w:rPr>
          <w:rFonts w:ascii="Times New Roman" w:hAnsi="Times New Roman" w:cs="Times New Roman"/>
          <w:sz w:val="28"/>
          <w:szCs w:val="28"/>
        </w:rPr>
      </w:pPr>
    </w:p>
    <w:p w:rsidR="004D4340" w:rsidRDefault="00CC08A1">
      <w:pPr>
        <w:ind w:firstLine="709"/>
        <w:jc w:val="both"/>
        <w:rPr>
          <w:rFonts w:ascii="Times New Roman" w:eastAsia="Calibri" w:hAnsi="Times New Roman" w:cs="Times New Roman"/>
          <w:b/>
          <w:i/>
          <w:color w:val="000000"/>
          <w:spacing w:val="3"/>
          <w:sz w:val="28"/>
          <w:szCs w:val="28"/>
          <w:lang w:eastAsia="uk-UA"/>
        </w:rPr>
      </w:pPr>
      <w:r>
        <w:rPr>
          <w:rFonts w:ascii="Times New Roman" w:hAnsi="Times New Roman" w:cs="Times New Roman"/>
          <w:b/>
          <w:i/>
          <w:iCs/>
          <w:sz w:val="28"/>
          <w:szCs w:val="28"/>
          <w:lang w:eastAsia="uk-UA"/>
        </w:rPr>
        <w:t>На сторінці 87 аудиторського звіту зазначено: «</w:t>
      </w:r>
      <w:r>
        <w:rPr>
          <w:rFonts w:ascii="Times New Roman" w:eastAsia="Calibri" w:hAnsi="Times New Roman" w:cs="Times New Roman"/>
          <w:color w:val="000000"/>
          <w:sz w:val="28"/>
          <w:szCs w:val="28"/>
          <w:lang w:eastAsia="uk-UA"/>
        </w:rPr>
        <w:t>Слід зазначити, що не проведення будь-яких ремонтних робіт та відсутність які</w:t>
      </w:r>
      <w:r>
        <w:rPr>
          <w:rFonts w:ascii="Times New Roman" w:eastAsia="Calibri" w:hAnsi="Times New Roman" w:cs="Times New Roman"/>
          <w:color w:val="000000"/>
          <w:sz w:val="28"/>
          <w:szCs w:val="28"/>
          <w:lang w:eastAsia="uk-UA"/>
        </w:rPr>
        <w:t>сного догляду з року в рік спричиняє подальшу руйнацію та занепад комунального майна, міський бюджет втрачає додаткові надходження від можливості здачі в оренду комунального майна.</w:t>
      </w:r>
    </w:p>
    <w:p w:rsidR="004D4340" w:rsidRDefault="00CC08A1">
      <w:pPr>
        <w:ind w:firstLine="709"/>
        <w:jc w:val="both"/>
        <w:rPr>
          <w:rFonts w:ascii="Times New Roman" w:hAnsi="Times New Roman" w:cs="Times New Roman"/>
          <w:sz w:val="28"/>
          <w:szCs w:val="28"/>
        </w:rPr>
      </w:pPr>
      <w:r>
        <w:rPr>
          <w:rFonts w:ascii="Times New Roman" w:eastAsia="Calibri" w:hAnsi="Times New Roman" w:cs="Times New Roman"/>
          <w:b/>
          <w:i/>
          <w:color w:val="000000"/>
          <w:spacing w:val="3"/>
          <w:sz w:val="28"/>
          <w:szCs w:val="28"/>
          <w:lang w:eastAsia="uk-UA"/>
        </w:rPr>
        <w:t xml:space="preserve">Отже, виявлене невикористання об'єктів комунального майна свідчить про </w:t>
      </w:r>
      <w:r>
        <w:rPr>
          <w:rFonts w:ascii="Times New Roman" w:eastAsia="Calibri" w:hAnsi="Times New Roman" w:cs="Times New Roman"/>
          <w:b/>
          <w:bCs/>
          <w:i/>
          <w:color w:val="000000"/>
          <w:spacing w:val="3"/>
          <w:sz w:val="28"/>
          <w:szCs w:val="28"/>
          <w:lang w:eastAsia="uk-UA"/>
        </w:rPr>
        <w:t>потребу в удосконаленні системи управління</w:t>
      </w:r>
      <w:r>
        <w:rPr>
          <w:rFonts w:ascii="Times New Roman" w:eastAsia="Calibri" w:hAnsi="Times New Roman" w:cs="Times New Roman"/>
          <w:b/>
          <w:i/>
          <w:color w:val="000000"/>
          <w:spacing w:val="3"/>
          <w:sz w:val="28"/>
          <w:szCs w:val="28"/>
          <w:lang w:eastAsia="uk-UA"/>
        </w:rPr>
        <w:t xml:space="preserve"> комунальним майном з боку відповідальних структур міської ради, оскільки це створює ризики для збереження майна, його потенційного занепаду та </w:t>
      </w:r>
      <w:r>
        <w:rPr>
          <w:rFonts w:ascii="Times New Roman" w:eastAsia="Calibri" w:hAnsi="Times New Roman" w:cs="Times New Roman"/>
          <w:b/>
          <w:bCs/>
          <w:i/>
          <w:color w:val="000000"/>
          <w:spacing w:val="3"/>
          <w:sz w:val="28"/>
          <w:szCs w:val="28"/>
          <w:lang w:eastAsia="uk-UA"/>
        </w:rPr>
        <w:t>нераціонального використання</w:t>
      </w:r>
      <w:r>
        <w:rPr>
          <w:rFonts w:ascii="Times New Roman" w:eastAsia="Calibri" w:hAnsi="Times New Roman" w:cs="Times New Roman"/>
          <w:b/>
          <w:i/>
          <w:color w:val="000000"/>
          <w:spacing w:val="3"/>
          <w:sz w:val="28"/>
          <w:szCs w:val="28"/>
          <w:lang w:eastAsia="uk-UA"/>
        </w:rPr>
        <w:t xml:space="preserve"> бюджетних коштів на його утримання без от</w:t>
      </w:r>
      <w:r>
        <w:rPr>
          <w:rFonts w:ascii="Times New Roman" w:eastAsia="Calibri" w:hAnsi="Times New Roman" w:cs="Times New Roman"/>
          <w:b/>
          <w:i/>
          <w:color w:val="000000"/>
          <w:spacing w:val="3"/>
          <w:sz w:val="28"/>
          <w:szCs w:val="28"/>
          <w:lang w:eastAsia="uk-UA"/>
        </w:rPr>
        <w:t>римання відповідної вигоди.</w:t>
      </w:r>
      <w:r>
        <w:rPr>
          <w:rFonts w:ascii="Times New Roman" w:eastAsia="Calibri" w:hAnsi="Times New Roman" w:cs="Times New Roman"/>
          <w:b/>
          <w:i/>
          <w:iCs/>
          <w:color w:val="000000"/>
          <w:spacing w:val="3"/>
          <w:sz w:val="28"/>
          <w:szCs w:val="28"/>
          <w:lang w:eastAsia="uk-UA"/>
        </w:rPr>
        <w:t>».</w:t>
      </w:r>
    </w:p>
    <w:p w:rsidR="004D4340" w:rsidRDefault="004D4340">
      <w:pPr>
        <w:pStyle w:val="a1"/>
        <w:spacing w:after="0" w:line="240" w:lineRule="auto"/>
        <w:ind w:firstLine="709"/>
        <w:jc w:val="both"/>
        <w:rPr>
          <w:rFonts w:ascii="Times New Roman" w:hAnsi="Times New Roman" w:cs="Times New Roman"/>
          <w:sz w:val="28"/>
          <w:szCs w:val="28"/>
        </w:rPr>
      </w:pP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eastAsia="Times New Roman" w:hAnsi="Times New Roman" w:cs="Times New Roman"/>
          <w:b/>
          <w:bCs/>
          <w:sz w:val="28"/>
          <w:szCs w:val="28"/>
          <w:lang w:eastAsia="ru-RU"/>
        </w:rPr>
        <w:t>Коментарі (зауваження).</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Вважаємо за необхідне зазначити, що висновок аудиторів щодо  управління об’єктами комунальної власності базується на аналізі лише окремих, вибірково обраних об’єктів, тоді як у комунальній власності гр</w:t>
      </w:r>
      <w:r>
        <w:rPr>
          <w:rFonts w:ascii="Times New Roman" w:hAnsi="Times New Roman" w:cs="Times New Roman"/>
          <w:sz w:val="28"/>
          <w:szCs w:val="28"/>
          <w:lang w:eastAsia="uk-UA"/>
        </w:rPr>
        <w:t xml:space="preserve">омади перебуває 396 об’єктів нерухомого майна. Такий підхід не дає змоги сформувати об’єктивну картину щодо управлінських процесів у сфері комунального майна. Оцінка діяльності на основі лише кількох прикладів без врахування загального стану, структури та </w:t>
      </w:r>
      <w:r>
        <w:rPr>
          <w:rFonts w:ascii="Times New Roman" w:hAnsi="Times New Roman" w:cs="Times New Roman"/>
          <w:sz w:val="28"/>
          <w:szCs w:val="28"/>
          <w:lang w:eastAsia="uk-UA"/>
        </w:rPr>
        <w:t xml:space="preserve">динаміки управління усім майном територіальної громади є недостатньою та не відповідає принципам повноти й об’єктивності.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Кожен із наведених у звіті об’єктів має свою специфіку, правові підстави набуття у комунальну власність, технічний стан на момент пер</w:t>
      </w:r>
      <w:r>
        <w:rPr>
          <w:rFonts w:ascii="Times New Roman" w:hAnsi="Times New Roman" w:cs="Times New Roman"/>
          <w:sz w:val="28"/>
          <w:szCs w:val="28"/>
          <w:lang w:eastAsia="uk-UA"/>
        </w:rPr>
        <w:t>едачі, а також інші об’єктивні фактори, що безпосередньо впливають на можливість його використання чи реалізації. Зокрема, частина об’єктів вже на момент передачі до комунальної власності з державної власності, спільної власності територіальних громад пере</w:t>
      </w:r>
      <w:r>
        <w:rPr>
          <w:rFonts w:ascii="Times New Roman" w:hAnsi="Times New Roman" w:cs="Times New Roman"/>
          <w:sz w:val="28"/>
          <w:szCs w:val="28"/>
          <w:lang w:eastAsia="uk-UA"/>
        </w:rPr>
        <w:t>бувала у фізично зношеному або непридатному для експлуатації стані, що обумовлює необхідність проведення капітальних ремонтів або консерваційних заходів перед їх подальшим використанням.</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lastRenderedPageBreak/>
        <w:t>Разом з тим, щодо більшості згаданих об’єктів, вживалися та вживаютьс</w:t>
      </w:r>
      <w:r>
        <w:rPr>
          <w:rFonts w:ascii="Times New Roman" w:hAnsi="Times New Roman" w:cs="Times New Roman"/>
          <w:sz w:val="28"/>
          <w:szCs w:val="28"/>
          <w:lang w:eastAsia="uk-UA"/>
        </w:rPr>
        <w:t xml:space="preserve">я відповідні заходи в межах чинного законодавства та фінансових можливостей територіальної громади.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Так, відповідно до розпорядження Кабінету Міністрів України від 27.09.2022 № 849-р, захисну споруду цивільного захисту № 86001 загальною площею 238,6 кв. м</w:t>
      </w:r>
      <w:r>
        <w:rPr>
          <w:rFonts w:ascii="Times New Roman" w:hAnsi="Times New Roman" w:cs="Times New Roman"/>
          <w:sz w:val="28"/>
          <w:szCs w:val="28"/>
          <w:lang w:eastAsia="uk-UA"/>
        </w:rPr>
        <w:t xml:space="preserve"> (реєстраційний номер 2209144068106), розташовану за адресою: м. Славута, вул. Козацька, 122 (далі – ПРУ), яка обліковувалася на балансі Державного підприємства «Славутський комбінат «Будфарфор» та перебувала в управлінні Регіонального відділення Фонду дер</w:t>
      </w:r>
      <w:r>
        <w:rPr>
          <w:rFonts w:ascii="Times New Roman" w:hAnsi="Times New Roman" w:cs="Times New Roman"/>
          <w:sz w:val="28"/>
          <w:szCs w:val="28"/>
          <w:lang w:eastAsia="uk-UA"/>
        </w:rPr>
        <w:t xml:space="preserve">жавного майна України по Вінницькій та Хмельницькій областях, було передано у власність Славутської міської територіальної громади Шепетівського району Хмельницької області.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Стан ПРУ не відповідав вимогам чинного законодавства для споруд відповідної катег</w:t>
      </w:r>
      <w:r>
        <w:rPr>
          <w:rFonts w:ascii="Times New Roman" w:hAnsi="Times New Roman" w:cs="Times New Roman"/>
          <w:sz w:val="28"/>
          <w:szCs w:val="28"/>
          <w:lang w:eastAsia="uk-UA"/>
        </w:rPr>
        <w:t>орії: тривалий час не проводились ремонтні роботи, не забезпечувалася відповідність санітарним і будівельним нормам, що унеможливлювало використання об’єкта за призначенням. Приймаючи ПРУ у комунальну власність, Славутська міська територіальна громада мала</w:t>
      </w:r>
      <w:r>
        <w:rPr>
          <w:rFonts w:ascii="Times New Roman" w:hAnsi="Times New Roman" w:cs="Times New Roman"/>
          <w:sz w:val="28"/>
          <w:szCs w:val="28"/>
          <w:lang w:eastAsia="uk-UA"/>
        </w:rPr>
        <w:t xml:space="preserve"> на меті забезпечити його ремонт за рахунок гарантованої державної субвенції на соціально-економічну компенсацію ризиків населення, яке проживає в зоні спостереження. Це повністю відповідає положенням абзаців 25-26 статті 1, а також статей 12 та 12-1 Закон</w:t>
      </w:r>
      <w:r>
        <w:rPr>
          <w:rFonts w:ascii="Times New Roman" w:hAnsi="Times New Roman" w:cs="Times New Roman"/>
          <w:sz w:val="28"/>
          <w:szCs w:val="28"/>
          <w:lang w:eastAsia="uk-UA"/>
        </w:rPr>
        <w:t xml:space="preserve">у України «Про використання ядерної енергії та радіаційну безпеку».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Однак, всупереч вимогам статті 22 Конституції України, упродовж 2021–2023 років територіальні громади, розташовані в межах зони спостереження, недоотримали зазначену субвенцію на загальну</w:t>
      </w:r>
      <w:r>
        <w:rPr>
          <w:rFonts w:ascii="Times New Roman" w:hAnsi="Times New Roman" w:cs="Times New Roman"/>
          <w:sz w:val="28"/>
          <w:szCs w:val="28"/>
          <w:lang w:eastAsia="uk-UA"/>
        </w:rPr>
        <w:t xml:space="preserve"> суму 3 814,7 млн грн. Зокрема, Славутська міська територіальна громада за цей період недоотримала понад 26 млн грн. Аналогічна ситуація зберігається і в 2025 році.</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Попри численні звернення органів місцевого самоврядування, у тому числі Славутської міської</w:t>
      </w:r>
      <w:r>
        <w:rPr>
          <w:rFonts w:ascii="Times New Roman" w:hAnsi="Times New Roman" w:cs="Times New Roman"/>
          <w:sz w:val="28"/>
          <w:szCs w:val="28"/>
          <w:lang w:eastAsia="uk-UA"/>
        </w:rPr>
        <w:t xml:space="preserve"> ради, до Президента України, Верховної Ради, Кабінету Міністрів, профільних міністерств і правоохоронних органів, проблема продовжує ігноруватися, а дієві заходи для відновлення порушених прав громад не вживаються.</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Зі свого боку, комунальним підприємством</w:t>
      </w:r>
      <w:r>
        <w:rPr>
          <w:rFonts w:ascii="Times New Roman" w:hAnsi="Times New Roman" w:cs="Times New Roman"/>
          <w:sz w:val="28"/>
          <w:szCs w:val="28"/>
          <w:lang w:eastAsia="uk-UA"/>
        </w:rPr>
        <w:t xml:space="preserve"> «Славута-Сервіс» було розроблено проєктно-кошторисну документацію на капітальний ремонт приміщення ПРУ № 86001 за адресою: м. Славута, вул. Козацька, 122.</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Документація пройшла державну експертизу та отримала позитивний висновок.</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У 2025 році в межах спеціального фонду (бюджету розвитку) бюджету Славутської міської територіальної громади передбачено кошти в сумі 400 000 грн на проведення капітального ремонту зазначеного об’єкта.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Також повідомляємо, що балансоутримувачем зазначеного</w:t>
      </w:r>
      <w:r>
        <w:rPr>
          <w:rFonts w:ascii="Times New Roman" w:hAnsi="Times New Roman" w:cs="Times New Roman"/>
          <w:sz w:val="28"/>
          <w:szCs w:val="28"/>
          <w:lang w:eastAsia="uk-UA"/>
        </w:rPr>
        <w:t xml:space="preserve"> об’єкта 20 травня 2025 року було оголошено закупівлю UA-2025-05-20-007612-a «Капітальний ремонт приміщення протирадіаційного укриття за адресою: вул. Козацька, 122, </w:t>
      </w:r>
      <w:r>
        <w:rPr>
          <w:rFonts w:ascii="Times New Roman" w:hAnsi="Times New Roman" w:cs="Times New Roman"/>
          <w:sz w:val="28"/>
          <w:szCs w:val="28"/>
          <w:lang w:eastAsia="uk-UA"/>
        </w:rPr>
        <w:lastRenderedPageBreak/>
        <w:t>м. Славута, Шепетівський район, Хмельницька область» (код ДК 021:2015 — 45453000-7 «Капіта</w:t>
      </w:r>
      <w:r>
        <w:rPr>
          <w:rFonts w:ascii="Times New Roman" w:hAnsi="Times New Roman" w:cs="Times New Roman"/>
          <w:sz w:val="28"/>
          <w:szCs w:val="28"/>
          <w:lang w:eastAsia="uk-UA"/>
        </w:rPr>
        <w:t>льний ремонт і реставрація»).</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Будівля майстерні, що зазнала пошкоджень внаслідок збройної агресії РФ, дійсно тимчасово не використовується. Проте її фізичний стан унеможливлює повноцінну експлуатацію без значного капітального ремонту. Проведення таких робіт є можливим лише за умови зал</w:t>
      </w:r>
      <w:r>
        <w:rPr>
          <w:rFonts w:ascii="Times New Roman" w:hAnsi="Times New Roman" w:cs="Times New Roman"/>
          <w:sz w:val="28"/>
          <w:szCs w:val="28"/>
          <w:lang w:eastAsia="uk-UA"/>
        </w:rPr>
        <w:t xml:space="preserve">учення додаткового фінансування. </w:t>
      </w:r>
    </w:p>
    <w:p w:rsidR="004D4340" w:rsidRDefault="00CC08A1">
      <w:pPr>
        <w:pStyle w:val="a1"/>
        <w:spacing w:after="0" w:line="240" w:lineRule="auto"/>
        <w:ind w:firstLine="567"/>
        <w:jc w:val="both"/>
        <w:rPr>
          <w:rFonts w:ascii="Times New Roman" w:hAnsi="Times New Roman" w:cs="Times New Roman"/>
          <w:sz w:val="28"/>
          <w:szCs w:val="28"/>
          <w:u w:val="single"/>
          <w:lang w:eastAsia="uk-UA"/>
        </w:rPr>
      </w:pPr>
      <w:r>
        <w:rPr>
          <w:rFonts w:ascii="Times New Roman" w:hAnsi="Times New Roman" w:cs="Times New Roman"/>
          <w:sz w:val="28"/>
          <w:szCs w:val="28"/>
          <w:lang w:eastAsia="uk-UA"/>
        </w:rPr>
        <w:t>Громадою активно опрацьовується можливі шляхи залучення позабюджетного фінансування, зокрема за рахунок міжнародно-технічної допомоги, подання заявок на участь у грантових програмах та пошуку донорської допомоги, державних</w:t>
      </w:r>
      <w:r>
        <w:rPr>
          <w:rFonts w:ascii="Times New Roman" w:hAnsi="Times New Roman" w:cs="Times New Roman"/>
          <w:sz w:val="28"/>
          <w:szCs w:val="28"/>
          <w:lang w:eastAsia="uk-UA"/>
        </w:rPr>
        <w:t xml:space="preserve"> програм та цільових субвенцій.</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u w:val="single"/>
          <w:lang w:eastAsia="uk-UA"/>
        </w:rPr>
        <w:t>Окремо зазначаємо, що територія громади входить до 30-кілометрової зони спостереження Хмельницької атомної електростанції, а відтак мала би отримувати гарантовану державну субвенцію на соціально-економічну компенсацію ризикі</w:t>
      </w:r>
      <w:r>
        <w:rPr>
          <w:rFonts w:ascii="Times New Roman" w:hAnsi="Times New Roman" w:cs="Times New Roman"/>
          <w:sz w:val="28"/>
          <w:szCs w:val="28"/>
          <w:u w:val="single"/>
          <w:lang w:eastAsia="uk-UA"/>
        </w:rPr>
        <w:t xml:space="preserve">в для населення, яке проживає в цій зоні. Однак відповідне фінансування з державного бюджету останнім часом не надається, що позбавляє громаду можливості використати цей ресурс для відновлення пошкоджених об’єктів.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Щодо спортивного комплексу, розташованог</w:t>
      </w:r>
      <w:r>
        <w:rPr>
          <w:rFonts w:ascii="Times New Roman" w:hAnsi="Times New Roman" w:cs="Times New Roman"/>
          <w:sz w:val="28"/>
          <w:szCs w:val="28"/>
          <w:lang w:eastAsia="uk-UA"/>
        </w:rPr>
        <w:t>о за адресою: м. Славута, вул. Покровська, 19/2, загальною площею 4621,3 кв. м, повідомляємо, що він розглядається як потенційна база для створення реабілітаційного центру, який відповідатиме потребам осіб, постраждалих внаслідок війни. У цьому напрямку вж</w:t>
      </w:r>
      <w:r>
        <w:rPr>
          <w:rFonts w:ascii="Times New Roman" w:hAnsi="Times New Roman" w:cs="Times New Roman"/>
          <w:sz w:val="28"/>
          <w:szCs w:val="28"/>
          <w:lang w:eastAsia="uk-UA"/>
        </w:rPr>
        <w:t xml:space="preserve">е ведеться підготовча робота: розробляється проєктно-технічна документація та тривають переговори з потенційними донорами.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Зокрема, проєкт «Реконструкція спортивного комплексу під спортивно-оздоровчий та реабілітаційний центр Славутської міської територіа</w:t>
      </w:r>
      <w:r>
        <w:rPr>
          <w:rFonts w:ascii="Times New Roman" w:hAnsi="Times New Roman" w:cs="Times New Roman"/>
          <w:sz w:val="28"/>
          <w:szCs w:val="28"/>
          <w:lang w:eastAsia="uk-UA"/>
        </w:rPr>
        <w:t>льної громади» був включений до Плану заходів з реалізації у 2025–2027 роках Стратегії розвитку Хмельницької області.</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Крім того, відповідно до листа Хмельницької ОВА від 11.04.2025 № 98/38-44-3361/2025, зазначений проєкт був запропонований у контексті укла</w:t>
      </w:r>
      <w:r>
        <w:rPr>
          <w:rFonts w:ascii="Times New Roman" w:hAnsi="Times New Roman" w:cs="Times New Roman"/>
          <w:sz w:val="28"/>
          <w:szCs w:val="28"/>
          <w:lang w:eastAsia="uk-UA"/>
        </w:rPr>
        <w:t xml:space="preserve">деного Меморандуму про взаєморозуміння між Кабінетом Міністрів України та Республікою Індія щодо надання індійської гуманітарної грантової допомоги для реалізації високоефективних проєктів розвитку громад.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Виконавчим комітетом Славутської міської ради нео</w:t>
      </w:r>
      <w:r>
        <w:rPr>
          <w:rFonts w:ascii="Times New Roman" w:hAnsi="Times New Roman" w:cs="Times New Roman"/>
          <w:sz w:val="28"/>
          <w:szCs w:val="28"/>
          <w:lang w:eastAsia="uk-UA"/>
        </w:rPr>
        <w:t xml:space="preserve">дноразово вживалися заходи щодо вирішення питання використання будівлі гуртожитку за адресою: м. Хмельницький, вул. Богдана Хмельницького, 156. Зокрема, листом від 18.03.2022 року № 04-29/365 Хмельницьку обласну військову адміністрацію було проінформовано </w:t>
      </w:r>
      <w:r>
        <w:rPr>
          <w:rFonts w:ascii="Times New Roman" w:hAnsi="Times New Roman" w:cs="Times New Roman"/>
          <w:sz w:val="28"/>
          <w:szCs w:val="28"/>
          <w:lang w:eastAsia="uk-UA"/>
        </w:rPr>
        <w:t>про невикористання приміщення за призначенням та запропоновано, у разі перепланування, розглянути можливість його використання для потреб внутрішньо переміщених осіб, які втратили житло.</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Також були надіслані відповідні звернення та пропозиції до зацікавлен</w:t>
      </w:r>
      <w:r>
        <w:rPr>
          <w:rFonts w:ascii="Times New Roman" w:hAnsi="Times New Roman" w:cs="Times New Roman"/>
          <w:sz w:val="28"/>
          <w:szCs w:val="28"/>
          <w:lang w:eastAsia="uk-UA"/>
        </w:rPr>
        <w:t>их структур. Однак підтримки цих ініціатив не було.</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 xml:space="preserve">Водночас частину приміщення на вул. Лісна, 7А, а саме перший поверх, визначено для використання в освітньому процесі – зокрема для проведення </w:t>
      </w:r>
      <w:r>
        <w:rPr>
          <w:rFonts w:ascii="Times New Roman" w:hAnsi="Times New Roman" w:cs="Times New Roman"/>
          <w:sz w:val="28"/>
          <w:szCs w:val="28"/>
          <w:lang w:eastAsia="uk-UA"/>
        </w:rPr>
        <w:lastRenderedPageBreak/>
        <w:t>гуртків. Це дозволить залучити об’єкт до соціально значущої ді</w:t>
      </w:r>
      <w:r>
        <w:rPr>
          <w:rFonts w:ascii="Times New Roman" w:hAnsi="Times New Roman" w:cs="Times New Roman"/>
          <w:sz w:val="28"/>
          <w:szCs w:val="28"/>
          <w:lang w:eastAsia="uk-UA"/>
        </w:rPr>
        <w:t>яльності та забезпечити ефективне використання майна за призначенням.</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Окремо слід зазначити, що будівля будинку культури, розташована по вул. Богдана Хмельницького 89, перебуває в аварійному стані, що підтверджено відповідними технічними висновками. З огля</w:t>
      </w:r>
      <w:r>
        <w:rPr>
          <w:rFonts w:ascii="Times New Roman" w:hAnsi="Times New Roman" w:cs="Times New Roman"/>
          <w:sz w:val="28"/>
          <w:szCs w:val="28"/>
          <w:lang w:eastAsia="uk-UA"/>
        </w:rPr>
        <w:t>ду на це, вжиття заходів щодо її експлуатації або передачі у користування (зокрема шляхом оренди) є неможливим без попереднього проведення капітального ремонту та приведення об’єкта у безпечний технічний стан. Здійснення таких заходів у нинішніх умовах пот</w:t>
      </w:r>
      <w:r>
        <w:rPr>
          <w:rFonts w:ascii="Times New Roman" w:hAnsi="Times New Roman" w:cs="Times New Roman"/>
          <w:sz w:val="28"/>
          <w:szCs w:val="28"/>
          <w:lang w:eastAsia="uk-UA"/>
        </w:rPr>
        <w:t>ребує значних фінансових ресурсів, які в умовах воєнного стану можуть бути залучені виключно за наявності цільового фінансування або грантової підтримки.</w:t>
      </w:r>
    </w:p>
    <w:p w:rsidR="004D4340" w:rsidRDefault="00CC08A1">
      <w:pPr>
        <w:pStyle w:val="a1"/>
        <w:spacing w:after="0" w:line="240" w:lineRule="auto"/>
        <w:ind w:firstLine="567"/>
        <w:jc w:val="both"/>
        <w:rPr>
          <w:rFonts w:ascii="Times New Roman" w:hAnsi="Times New Roman" w:cs="Times New Roman"/>
          <w:sz w:val="28"/>
          <w:szCs w:val="28"/>
          <w:u w:val="single"/>
          <w:lang w:eastAsia="uk-UA"/>
        </w:rPr>
      </w:pPr>
      <w:r>
        <w:rPr>
          <w:rFonts w:ascii="Times New Roman" w:hAnsi="Times New Roman" w:cs="Times New Roman"/>
          <w:sz w:val="28"/>
          <w:szCs w:val="28"/>
          <w:lang w:eastAsia="uk-UA"/>
        </w:rPr>
        <w:t>Щодо об’єктів на вул. Соборності, 26/30 та вул. Церковна, 41, то вони неодноразово виставлялися на від</w:t>
      </w:r>
      <w:r>
        <w:rPr>
          <w:rFonts w:ascii="Times New Roman" w:hAnsi="Times New Roman" w:cs="Times New Roman"/>
          <w:sz w:val="28"/>
          <w:szCs w:val="28"/>
          <w:lang w:eastAsia="uk-UA"/>
        </w:rPr>
        <w:t>криті аукціони з метою передачі в оренду або продажу. Однак через дію воєнного стану, економічну нестабільність та зниження інвестиційної активності попит на таке майно об’єктивно зменшився.</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u w:val="single"/>
          <w:lang w:eastAsia="uk-UA"/>
        </w:rPr>
        <w:t>Відсутність учасників торгів є наслідком зовнішніх факторів, а не</w:t>
      </w:r>
      <w:r>
        <w:rPr>
          <w:rFonts w:ascii="Times New Roman" w:hAnsi="Times New Roman" w:cs="Times New Roman"/>
          <w:sz w:val="28"/>
          <w:szCs w:val="28"/>
          <w:u w:val="single"/>
          <w:lang w:eastAsia="uk-UA"/>
        </w:rPr>
        <w:t xml:space="preserve"> ознакою бездіяльності чи неефективного управління комунальним майном  з боку органу управління.</w:t>
      </w:r>
    </w:p>
    <w:p w:rsidR="004D4340" w:rsidRDefault="00CC08A1">
      <w:pPr>
        <w:pStyle w:val="a1"/>
        <w:spacing w:after="0" w:line="240" w:lineRule="auto"/>
        <w:ind w:firstLine="567"/>
        <w:jc w:val="both"/>
        <w:rPr>
          <w:rFonts w:ascii="Times New Roman" w:hAnsi="Times New Roman" w:cs="Times New Roman"/>
          <w:sz w:val="28"/>
          <w:szCs w:val="28"/>
          <w:u w:val="single"/>
          <w:lang w:eastAsia="uk-UA"/>
        </w:rPr>
      </w:pPr>
      <w:r>
        <w:rPr>
          <w:rFonts w:ascii="Times New Roman" w:hAnsi="Times New Roman" w:cs="Times New Roman"/>
          <w:sz w:val="28"/>
          <w:szCs w:val="28"/>
          <w:lang w:eastAsia="uk-UA"/>
        </w:rPr>
        <w:t>Варто також наголосити, що всі дії щодо комунального майна здійснюються виключно у межах та у спосіб, передбачений законодавством України. Згідно зі статтею 19</w:t>
      </w:r>
      <w:r>
        <w:rPr>
          <w:rFonts w:ascii="Times New Roman" w:hAnsi="Times New Roman" w:cs="Times New Roman"/>
          <w:sz w:val="28"/>
          <w:szCs w:val="28"/>
          <w:lang w:eastAsia="uk-UA"/>
        </w:rPr>
        <w:t xml:space="preserve"> Конституції України, органи місцевого самоврядування мають право діяти лише на підставі, в межах повноважень і у спосіб, що визначені законом. Самовільне проведення ремонтів без технічної документації, витрачання коштів без бюджетного призначення або пере</w:t>
      </w:r>
      <w:r>
        <w:rPr>
          <w:rFonts w:ascii="Times New Roman" w:hAnsi="Times New Roman" w:cs="Times New Roman"/>
          <w:sz w:val="28"/>
          <w:szCs w:val="28"/>
          <w:lang w:eastAsia="uk-UA"/>
        </w:rPr>
        <w:t>дача майна в обхід процедур – суперечить вимогам закону і може нести правові наслідки.</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u w:val="single"/>
          <w:lang w:eastAsia="uk-UA"/>
        </w:rPr>
        <w:t xml:space="preserve">При цьому, вважаємо за необхідне окремо підкреслити, що під час формування висновків не було належним чином враховано об’єктивні обставини, пов’язані з правовим режимом </w:t>
      </w:r>
      <w:r>
        <w:rPr>
          <w:rFonts w:ascii="Times New Roman" w:hAnsi="Times New Roman" w:cs="Times New Roman"/>
          <w:sz w:val="28"/>
          <w:szCs w:val="28"/>
          <w:u w:val="single"/>
          <w:lang w:eastAsia="uk-UA"/>
        </w:rPr>
        <w:t>воєнного стану, в межах якого функціонує Славутська міська територіальна громада. У період повномасштабної збройної агресії з боку Російської Федерації громада перебуває під постійною загрозою ракетних обстрілів, що суттєво ускладнює не лише господарську д</w:t>
      </w:r>
      <w:r>
        <w:rPr>
          <w:rFonts w:ascii="Times New Roman" w:hAnsi="Times New Roman" w:cs="Times New Roman"/>
          <w:sz w:val="28"/>
          <w:szCs w:val="28"/>
          <w:u w:val="single"/>
          <w:lang w:eastAsia="uk-UA"/>
        </w:rPr>
        <w:t>іяльність, а й залучення зовнішніх інвесторів, проведення реконструкцій та реалізацію об’єктів комунального майна. Зменшення інвестиційної активності, а також відсутність учасників на аукціонах у таких умовах є наслідком зовнішніх факторів, а не неефективн</w:t>
      </w:r>
      <w:r>
        <w:rPr>
          <w:rFonts w:ascii="Times New Roman" w:hAnsi="Times New Roman" w:cs="Times New Roman"/>
          <w:sz w:val="28"/>
          <w:szCs w:val="28"/>
          <w:u w:val="single"/>
          <w:lang w:eastAsia="uk-UA"/>
        </w:rPr>
        <w:t xml:space="preserve">ості управління. </w:t>
      </w:r>
    </w:p>
    <w:p w:rsidR="004D4340" w:rsidRDefault="00CC08A1">
      <w:pPr>
        <w:pStyle w:val="a1"/>
        <w:spacing w:after="0" w:line="240" w:lineRule="auto"/>
        <w:ind w:firstLine="567"/>
        <w:jc w:val="both"/>
        <w:rPr>
          <w:rFonts w:ascii="Times New Roman" w:hAnsi="Times New Roman" w:cs="Times New Roman"/>
          <w:sz w:val="28"/>
          <w:szCs w:val="28"/>
          <w:lang w:eastAsia="uk-UA"/>
        </w:rPr>
      </w:pPr>
      <w:r>
        <w:rPr>
          <w:rFonts w:ascii="Times New Roman" w:hAnsi="Times New Roman" w:cs="Times New Roman"/>
          <w:sz w:val="28"/>
          <w:szCs w:val="28"/>
          <w:lang w:eastAsia="uk-UA"/>
        </w:rPr>
        <w:t>Крім того, в умовах воєнного стану першочерговими завданнями громади є забезпечення критичних потреб населення, підтримка внутрішньо переміщених осіб, відновлення пошкодженої інфраструктури та стабілізація базових сфер життєдіяльності. Уп</w:t>
      </w:r>
      <w:r>
        <w:rPr>
          <w:rFonts w:ascii="Times New Roman" w:hAnsi="Times New Roman" w:cs="Times New Roman"/>
          <w:sz w:val="28"/>
          <w:szCs w:val="28"/>
          <w:lang w:eastAsia="uk-UA"/>
        </w:rPr>
        <w:t>равління комунальним майном, включаючи його утримання, ремонт або реалізацію, розглядається в цьому контексті та реалізується поетапно – з урахуванням ресурсів, ризиків і реальних можливостей.</w:t>
      </w:r>
    </w:p>
    <w:p w:rsidR="004D4340" w:rsidRDefault="00CC08A1">
      <w:pPr>
        <w:pStyle w:val="a1"/>
        <w:spacing w:after="0" w:line="240" w:lineRule="auto"/>
        <w:ind w:firstLine="567"/>
        <w:jc w:val="both"/>
      </w:pPr>
      <w:r>
        <w:rPr>
          <w:rFonts w:ascii="Times New Roman" w:hAnsi="Times New Roman" w:cs="Times New Roman"/>
          <w:sz w:val="28"/>
          <w:szCs w:val="28"/>
          <w:lang w:eastAsia="uk-UA"/>
        </w:rPr>
        <w:t>Таким чином, Орган управління майном вживає всіх можливих заход</w:t>
      </w:r>
      <w:r>
        <w:rPr>
          <w:rFonts w:ascii="Times New Roman" w:hAnsi="Times New Roman" w:cs="Times New Roman"/>
          <w:sz w:val="28"/>
          <w:szCs w:val="28"/>
          <w:lang w:eastAsia="uk-UA"/>
        </w:rPr>
        <w:t xml:space="preserve">ів для ефективного, законного та стратегічно обґрунтованого використання </w:t>
      </w:r>
      <w:r>
        <w:rPr>
          <w:rFonts w:ascii="Times New Roman" w:hAnsi="Times New Roman" w:cs="Times New Roman"/>
          <w:sz w:val="28"/>
          <w:szCs w:val="28"/>
          <w:lang w:eastAsia="uk-UA"/>
        </w:rPr>
        <w:lastRenderedPageBreak/>
        <w:t>комунальних ресурсів – в межах існуючих умов та викликів, спричинених війною.</w:t>
      </w:r>
    </w:p>
    <w:p w:rsidR="004D4340" w:rsidRDefault="004D4340">
      <w:pPr>
        <w:pStyle w:val="a1"/>
        <w:spacing w:after="0" w:line="240" w:lineRule="auto"/>
        <w:ind w:firstLine="567"/>
        <w:jc w:val="both"/>
      </w:pPr>
    </w:p>
    <w:p w:rsidR="004D4340" w:rsidRDefault="00CC08A1">
      <w:pPr>
        <w:jc w:val="both"/>
        <w:rPr>
          <w:rFonts w:ascii="Times New Roman" w:hAnsi="Times New Roman" w:cs="Times New Roman"/>
          <w:b/>
          <w:bCs/>
          <w:i/>
          <w:sz w:val="28"/>
          <w:szCs w:val="28"/>
        </w:rPr>
      </w:pPr>
      <w:r>
        <w:rPr>
          <w:rFonts w:ascii="Times New Roman" w:eastAsia="Times New Roman" w:hAnsi="Times New Roman" w:cs="Times New Roman"/>
          <w:b/>
          <w:bCs/>
          <w:sz w:val="28"/>
          <w:szCs w:val="28"/>
        </w:rPr>
        <w:t xml:space="preserve"> </w:t>
      </w:r>
      <w:r>
        <w:rPr>
          <w:rFonts w:ascii="Times New Roman" w:hAnsi="Times New Roman" w:cs="Times New Roman"/>
          <w:b/>
          <w:bCs/>
          <w:sz w:val="28"/>
          <w:szCs w:val="28"/>
        </w:rPr>
        <w:t>На сторінках 91, 94 звіту зроблено висновки: «</w:t>
      </w:r>
      <w:r>
        <w:rPr>
          <w:rFonts w:ascii="Times New Roman" w:hAnsi="Times New Roman" w:cs="Times New Roman"/>
          <w:b/>
          <w:bCs/>
          <w:i/>
          <w:sz w:val="28"/>
          <w:szCs w:val="28"/>
        </w:rPr>
        <w:t>Отже, враховуючи зазначене використання піску Комунальним</w:t>
      </w:r>
      <w:r>
        <w:rPr>
          <w:rFonts w:ascii="Times New Roman" w:hAnsi="Times New Roman" w:cs="Times New Roman"/>
          <w:b/>
          <w:bCs/>
          <w:i/>
          <w:sz w:val="28"/>
          <w:szCs w:val="28"/>
        </w:rPr>
        <w:t xml:space="preserve"> підприємством «Славута-Сервіс» в значних обсягах без оформлення дозволу на спецвикористання надр призводить до втрат місцевого бюджету. </w:t>
      </w:r>
    </w:p>
    <w:p w:rsidR="004D4340" w:rsidRDefault="00CC08A1">
      <w:pPr>
        <w:jc w:val="both"/>
        <w:rPr>
          <w:rFonts w:ascii="Times New Roman" w:hAnsi="Times New Roman" w:cs="Times New Roman"/>
          <w:b/>
          <w:bCs/>
          <w:i/>
          <w:sz w:val="28"/>
          <w:szCs w:val="28"/>
        </w:rPr>
      </w:pPr>
      <w:r>
        <w:rPr>
          <w:rFonts w:ascii="Times New Roman" w:hAnsi="Times New Roman" w:cs="Times New Roman"/>
          <w:b/>
          <w:bCs/>
          <w:i/>
          <w:sz w:val="28"/>
          <w:szCs w:val="28"/>
        </w:rPr>
        <w:t>...</w:t>
      </w:r>
    </w:p>
    <w:p w:rsidR="004D4340" w:rsidRDefault="00CC08A1">
      <w:pPr>
        <w:jc w:val="both"/>
        <w:rPr>
          <w:rFonts w:ascii="Times New Roman" w:eastAsia="Times New Roman" w:hAnsi="Times New Roman" w:cs="Times New Roman"/>
          <w:b/>
          <w:bCs/>
          <w:sz w:val="28"/>
          <w:szCs w:val="28"/>
          <w:lang w:eastAsia="ru-RU"/>
        </w:rPr>
      </w:pPr>
      <w:r>
        <w:rPr>
          <w:rFonts w:ascii="Times New Roman" w:hAnsi="Times New Roman" w:cs="Times New Roman"/>
          <w:b/>
          <w:bCs/>
          <w:i/>
          <w:sz w:val="28"/>
          <w:szCs w:val="28"/>
        </w:rPr>
        <w:t xml:space="preserve">Отже, неефективна реалізація повноважень щодо розпорядження земельними ділянками та бездіяльність у сприянні економічному розвитку територіальної громади не забезпечують додаткових надходжень місцевого бюджету». </w:t>
      </w:r>
    </w:p>
    <w:p w:rsidR="004D4340" w:rsidRDefault="004D4340">
      <w:pPr>
        <w:pStyle w:val="a1"/>
        <w:spacing w:after="0" w:line="240" w:lineRule="auto"/>
        <w:ind w:firstLine="709"/>
        <w:jc w:val="both"/>
        <w:rPr>
          <w:rFonts w:ascii="Times New Roman" w:eastAsia="Times New Roman" w:hAnsi="Times New Roman" w:cs="Times New Roman"/>
          <w:b/>
          <w:bCs/>
          <w:sz w:val="28"/>
          <w:szCs w:val="28"/>
          <w:lang w:eastAsia="ru-RU"/>
        </w:rPr>
      </w:pPr>
    </w:p>
    <w:p w:rsidR="004D4340" w:rsidRDefault="00CC08A1">
      <w:pPr>
        <w:pStyle w:val="a1"/>
        <w:spacing w:after="0" w:line="240" w:lineRule="auto"/>
        <w:ind w:firstLine="709"/>
        <w:jc w:val="both"/>
        <w:rPr>
          <w:rFonts w:ascii="Times New Roman" w:hAnsi="Times New Roman" w:cs="Times New Roman"/>
          <w:b/>
          <w:bCs/>
          <w:sz w:val="28"/>
          <w:szCs w:val="28"/>
        </w:rPr>
      </w:pPr>
      <w:r>
        <w:rPr>
          <w:rFonts w:ascii="Times New Roman" w:eastAsia="Times New Roman" w:hAnsi="Times New Roman" w:cs="Times New Roman"/>
          <w:b/>
          <w:bCs/>
          <w:sz w:val="28"/>
          <w:szCs w:val="28"/>
          <w:lang w:eastAsia="ru-RU"/>
        </w:rPr>
        <w:t>Коментарі (зауваження).</w:t>
      </w:r>
    </w:p>
    <w:p w:rsidR="004D4340" w:rsidRDefault="00CC08A1">
      <w:pPr>
        <w:ind w:firstLine="567"/>
        <w:jc w:val="both"/>
        <w:rPr>
          <w:rFonts w:ascii="Times New Roman" w:eastAsia="Times New Roman" w:hAnsi="Times New Roman" w:cs="Times New Roman"/>
          <w:sz w:val="28"/>
          <w:szCs w:val="28"/>
        </w:rPr>
      </w:pPr>
      <w:r>
        <w:rPr>
          <w:rFonts w:ascii="Times New Roman" w:hAnsi="Times New Roman" w:cs="Times New Roman"/>
          <w:b/>
          <w:bCs/>
          <w:sz w:val="28"/>
          <w:szCs w:val="28"/>
        </w:rPr>
        <w:t xml:space="preserve">У зв’язку з </w:t>
      </w:r>
      <w:r>
        <w:rPr>
          <w:rFonts w:ascii="Times New Roman" w:hAnsi="Times New Roman" w:cs="Times New Roman"/>
          <w:b/>
          <w:bCs/>
          <w:sz w:val="28"/>
          <w:szCs w:val="28"/>
        </w:rPr>
        <w:t>викладеними у Аудиторському звіті висновками щодо нібито неправомірного</w:t>
      </w:r>
      <w:r>
        <w:rPr>
          <w:rFonts w:ascii="Times New Roman" w:hAnsi="Times New Roman" w:cs="Times New Roman"/>
          <w:b/>
          <w:bCs/>
          <w:sz w:val="28"/>
          <w:szCs w:val="28"/>
        </w:rPr>
        <w:t xml:space="preserve"> </w:t>
      </w:r>
      <w:r>
        <w:rPr>
          <w:rFonts w:ascii="Times New Roman" w:hAnsi="Times New Roman" w:cs="Times New Roman"/>
          <w:b/>
          <w:bCs/>
          <w:sz w:val="28"/>
          <w:szCs w:val="28"/>
          <w:lang w:val="en-US"/>
        </w:rPr>
        <w:t>з</w:t>
      </w:r>
      <w:r>
        <w:rPr>
          <w:rFonts w:ascii="Times New Roman" w:hAnsi="Times New Roman" w:cs="Times New Roman"/>
          <w:b/>
          <w:bCs/>
          <w:sz w:val="28"/>
          <w:szCs w:val="28"/>
        </w:rPr>
        <w:t>абору</w:t>
      </w:r>
      <w:r>
        <w:rPr>
          <w:rFonts w:ascii="Times New Roman" w:hAnsi="Times New Roman" w:cs="Times New Roman"/>
          <w:b/>
          <w:bCs/>
          <w:sz w:val="28"/>
          <w:szCs w:val="28"/>
        </w:rPr>
        <w:t xml:space="preserve"> </w:t>
      </w:r>
      <w:r>
        <w:rPr>
          <w:rFonts w:ascii="Times New Roman" w:hAnsi="Times New Roman" w:cs="Times New Roman"/>
          <w:b/>
          <w:bCs/>
          <w:sz w:val="28"/>
          <w:szCs w:val="28"/>
        </w:rPr>
        <w:t>піску комунальним підприємством КП «Славута-Сервіс», вважаємо за необхідне надати наступне обґрунтоване заперечення.</w:t>
      </w:r>
    </w:p>
    <w:p w:rsidR="004D4340" w:rsidRDefault="00CC08A1">
      <w:pPr>
        <w:pStyle w:val="a1"/>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Забір піскової суміші КП «Славута - Сервіс» здійснюється з земельної ділянки, яку не віднесено до </w:t>
      </w:r>
      <w:r>
        <w:rPr>
          <w:rFonts w:ascii="Times New Roman" w:eastAsia="Times New Roman" w:hAnsi="Times New Roman" w:cs="Times New Roman"/>
          <w:color w:val="000000"/>
          <w:sz w:val="28"/>
          <w:szCs w:val="28"/>
          <w:shd w:val="clear" w:color="auto" w:fill="FFFFFF"/>
        </w:rPr>
        <w:t>державного фонду надр та державного фонду родовищ корисних копалин</w:t>
      </w:r>
      <w:r>
        <w:rPr>
          <w:rFonts w:ascii="Times New Roman" w:eastAsia="Times New Roman" w:hAnsi="Times New Roman" w:cs="Times New Roman"/>
          <w:sz w:val="28"/>
          <w:szCs w:val="28"/>
        </w:rPr>
        <w:t xml:space="preserve"> в розумінні ст. 5 Кодексу України про надра, а також вона не перебуває на державному обліку</w:t>
      </w:r>
      <w:r>
        <w:rPr>
          <w:rFonts w:ascii="Times New Roman" w:eastAsia="Times New Roman" w:hAnsi="Times New Roman" w:cs="Times New Roman"/>
          <w:sz w:val="28"/>
          <w:szCs w:val="28"/>
        </w:rPr>
        <w:t xml:space="preserve"> родовищ, запасів і проявів корисних копалин у відповідності до ст. 42 Кодексу України про надра. Порода, забір якої здійснюється, не віднесена до видів корисних копалин загальнодержавного або місцевого значення в контексті ст. 6 Кодексу України про надра.</w:t>
      </w:r>
      <w:r>
        <w:rPr>
          <w:rFonts w:ascii="Times New Roman" w:eastAsia="Times New Roman" w:hAnsi="Times New Roman" w:cs="Times New Roman"/>
          <w:sz w:val="28"/>
          <w:szCs w:val="28"/>
        </w:rPr>
        <w:t xml:space="preserve"> Відповідно до абз. 1 п. 4 Порядку надання спеціальних дозволів на користування надрами, затвердженого постановою Кабінету Міністрів України від 30 травня 2011 року № 615 (втратив </w:t>
      </w:r>
      <w:r>
        <w:rPr>
          <w:rFonts w:ascii="Times New Roman" w:eastAsia="Times New Roman" w:hAnsi="Times New Roman" w:cs="Times New Roman"/>
          <w:color w:val="000000"/>
          <w:sz w:val="28"/>
          <w:szCs w:val="28"/>
          <w:shd w:val="clear" w:color="auto" w:fill="FFFFFF"/>
        </w:rPr>
        <w:t>чинність на підставі Постанови КМУ </w:t>
      </w:r>
      <w:hyperlink r:id="rId7" w:anchor="n228" w:tgtFrame="_blank">
        <w:r>
          <w:rPr>
            <w:rStyle w:val="a7"/>
            <w:rFonts w:ascii="Times New Roman" w:eastAsia="Times New Roman" w:hAnsi="Times New Roman"/>
            <w:color w:val="000000"/>
            <w:sz w:val="28"/>
            <w:szCs w:val="28"/>
            <w:shd w:val="clear" w:color="auto" w:fill="FFFFFF"/>
          </w:rPr>
          <w:t>№ 749 від 04.07.2023</w:t>
        </w:r>
      </w:hyperlink>
      <w:r>
        <w:rPr>
          <w:rFonts w:ascii="Times New Roman" w:eastAsia="Times New Roman" w:hAnsi="Times New Roman" w:cs="Times New Roman"/>
          <w:sz w:val="28"/>
          <w:szCs w:val="28"/>
        </w:rPr>
        <w:t xml:space="preserve">), визначено, що дозвіл на видобування корисних копалин (промислову розробку їх родовищ) надається після проведення експертизи та оцінки розвіданих запасів корисних копалин в установленому </w:t>
      </w:r>
      <w:r>
        <w:rPr>
          <w:rFonts w:ascii="Times New Roman" w:eastAsia="Times New Roman" w:hAnsi="Times New Roman" w:cs="Times New Roman"/>
          <w:sz w:val="28"/>
          <w:szCs w:val="28"/>
        </w:rPr>
        <w:t>порядку чи апробації прогнозних (перспективних) ресурсів корисних копалин ДКЗ за умови подальшого затвердження нею таких запасів. Геолого-економічна оцінка так само як і будь які інші дослідження, експертизи тощо піскової суміші, забір якої здійснюється оз</w:t>
      </w:r>
      <w:r>
        <w:rPr>
          <w:rFonts w:ascii="Times New Roman" w:eastAsia="Times New Roman" w:hAnsi="Times New Roman" w:cs="Times New Roman"/>
          <w:sz w:val="28"/>
          <w:szCs w:val="28"/>
        </w:rPr>
        <w:t>наченим комунальним підприємством - не проводились.</w:t>
      </w:r>
    </w:p>
    <w:p w:rsidR="004D4340" w:rsidRDefault="00CC08A1">
      <w:pPr>
        <w:pStyle w:val="a1"/>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Відповідно до статті 1 Кодексу України про надра, надра – це частина земної кори </w:t>
      </w:r>
      <w:r>
        <w:rPr>
          <w:rFonts w:ascii="Times New Roman" w:eastAsia="Times New Roman" w:hAnsi="Times New Roman" w:cs="Times New Roman"/>
          <w:kern w:val="0"/>
          <w:sz w:val="28"/>
          <w:szCs w:val="28"/>
          <w:lang w:eastAsia="uk-UA"/>
        </w:rPr>
        <w:t>що розташована під поверхнею суші та дном водоймищ і простягається до глибин, доступних для геологічного вивчення та освоєн</w:t>
      </w:r>
      <w:r>
        <w:rPr>
          <w:rFonts w:ascii="Times New Roman" w:eastAsia="Times New Roman" w:hAnsi="Times New Roman" w:cs="Times New Roman"/>
          <w:kern w:val="0"/>
          <w:sz w:val="28"/>
          <w:szCs w:val="28"/>
          <w:lang w:eastAsia="uk-UA"/>
        </w:rPr>
        <w:t xml:space="preserve">ня. </w:t>
      </w:r>
      <w:r>
        <w:rPr>
          <w:rFonts w:ascii="Times New Roman" w:hAnsi="Times New Roman" w:cs="Times New Roman"/>
          <w:sz w:val="28"/>
          <w:szCs w:val="28"/>
        </w:rPr>
        <w:t xml:space="preserve"> Матеріали, які знаходяться на поверхні земельної ділянки та є техногенного походження, не підпадають під правовий режим надр. </w:t>
      </w:r>
    </w:p>
    <w:p w:rsidR="004D4340" w:rsidRDefault="00CC08A1">
      <w:pPr>
        <w:pStyle w:val="a1"/>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111111"/>
          <w:kern w:val="0"/>
          <w:sz w:val="28"/>
          <w:szCs w:val="28"/>
          <w:lang w:eastAsia="uk-UA"/>
        </w:rPr>
        <w:t>Земельна ділянка,  на якій здійснюється забір піску  комунальним підприємством КП “Славута - Сервіс”</w:t>
      </w:r>
      <w:r>
        <w:rPr>
          <w:rFonts w:ascii="Times New Roman" w:hAnsi="Times New Roman" w:cs="Times New Roman"/>
          <w:sz w:val="28"/>
          <w:szCs w:val="28"/>
        </w:rPr>
        <w:t>, є територією кол</w:t>
      </w:r>
      <w:r>
        <w:rPr>
          <w:rFonts w:ascii="Times New Roman" w:hAnsi="Times New Roman" w:cs="Times New Roman"/>
          <w:sz w:val="28"/>
          <w:szCs w:val="28"/>
        </w:rPr>
        <w:t xml:space="preserve">ишнього військового містечка №21 та №22, яке передане у комунальну власність відповідно до розпорядження Кабінету Міністрів України від 08.07.2006 №390-р </w:t>
      </w:r>
      <w:r>
        <w:rPr>
          <w:rFonts w:ascii="Times New Roman" w:eastAsia="Times New Roman" w:hAnsi="Times New Roman" w:cs="Times New Roman"/>
          <w:color w:val="111111"/>
          <w:kern w:val="0"/>
          <w:sz w:val="28"/>
          <w:szCs w:val="28"/>
          <w:lang w:eastAsia="uk-UA"/>
        </w:rPr>
        <w:t xml:space="preserve">“ Про </w:t>
      </w:r>
      <w:r>
        <w:rPr>
          <w:rFonts w:ascii="Times New Roman" w:eastAsia="Times New Roman" w:hAnsi="Times New Roman" w:cs="Times New Roman"/>
          <w:color w:val="111111"/>
          <w:kern w:val="0"/>
          <w:sz w:val="28"/>
          <w:szCs w:val="28"/>
          <w:lang w:eastAsia="uk-UA"/>
        </w:rPr>
        <w:lastRenderedPageBreak/>
        <w:t>передачу майнових комплексів військових містечок”, а земельні ділянки переведені до земель запас</w:t>
      </w:r>
      <w:r>
        <w:rPr>
          <w:rFonts w:ascii="Times New Roman" w:eastAsia="Times New Roman" w:hAnsi="Times New Roman" w:cs="Times New Roman"/>
          <w:color w:val="111111"/>
          <w:kern w:val="0"/>
          <w:sz w:val="28"/>
          <w:szCs w:val="28"/>
          <w:lang w:eastAsia="uk-UA"/>
        </w:rPr>
        <w:t xml:space="preserve">у Славутської міської ради. </w:t>
      </w:r>
      <w:r>
        <w:rPr>
          <w:rFonts w:ascii="Times New Roman" w:hAnsi="Times New Roman" w:cs="Times New Roman"/>
          <w:sz w:val="28"/>
          <w:szCs w:val="28"/>
        </w:rPr>
        <w:t xml:space="preserve"> На цій території у попередні періоди під час проведення будівельних, інженерних та фортифікаційних робіт було утворено насипи піску, що мають штучне походження. Ці насипи відображені на картографо-топогеодезичній основі міста С</w:t>
      </w:r>
      <w:r>
        <w:rPr>
          <w:rFonts w:ascii="Times New Roman" w:hAnsi="Times New Roman" w:cs="Times New Roman"/>
          <w:sz w:val="28"/>
          <w:szCs w:val="28"/>
        </w:rPr>
        <w:t xml:space="preserve">лавута, виконаній ДНВП «Геосистема» у 2014 році, а також підтверджуються матеріалами інженерно-геодезичних вишукувань, здійснених у 2017 році </w:t>
      </w:r>
      <w:r>
        <w:rPr>
          <w:rFonts w:ascii="Times New Roman" w:eastAsia="Times New Roman" w:hAnsi="Times New Roman" w:cs="Times New Roman"/>
          <w:color w:val="111111"/>
          <w:kern w:val="0"/>
          <w:sz w:val="28"/>
          <w:szCs w:val="28"/>
          <w:lang w:eastAsia="uk-UA"/>
        </w:rPr>
        <w:t>ФОП Лісов</w:t>
      </w:r>
      <w:r>
        <w:rPr>
          <w:rFonts w:ascii="Times New Roman" w:eastAsia="Times New Roman" w:hAnsi="Times New Roman" w:cs="Times New Roman"/>
          <w:color w:val="111111"/>
          <w:kern w:val="0"/>
          <w:sz w:val="28"/>
          <w:szCs w:val="28"/>
          <w:lang w:eastAsia="uk-UA"/>
        </w:rPr>
        <w:t>ою</w:t>
      </w:r>
      <w:r>
        <w:rPr>
          <w:rFonts w:ascii="Times New Roman" w:eastAsia="Times New Roman" w:hAnsi="Times New Roman" w:cs="Times New Roman"/>
          <w:color w:val="111111"/>
          <w:kern w:val="0"/>
          <w:sz w:val="28"/>
          <w:szCs w:val="28"/>
          <w:lang w:eastAsia="uk-UA"/>
        </w:rPr>
        <w:t xml:space="preserve"> Т.Г.</w:t>
      </w:r>
      <w:r>
        <w:rPr>
          <w:rFonts w:ascii="Times New Roman" w:hAnsi="Times New Roman" w:cs="Times New Roman"/>
          <w:sz w:val="28"/>
          <w:szCs w:val="28"/>
        </w:rPr>
        <w:t xml:space="preserve"> під час підготовки плану вертикального планування території індустріального парку </w:t>
      </w:r>
      <w:r>
        <w:rPr>
          <w:rFonts w:ascii="Times New Roman" w:eastAsia="Times New Roman" w:hAnsi="Times New Roman" w:cs="Times New Roman"/>
          <w:color w:val="111111"/>
          <w:kern w:val="0"/>
          <w:sz w:val="28"/>
          <w:szCs w:val="28"/>
          <w:lang w:eastAsia="uk-UA"/>
        </w:rPr>
        <w:t xml:space="preserve">(промислового) </w:t>
      </w:r>
      <w:r>
        <w:rPr>
          <w:rFonts w:ascii="Times New Roman" w:eastAsia="Times New Roman" w:hAnsi="Times New Roman" w:cs="Times New Roman"/>
          <w:color w:val="111111"/>
          <w:kern w:val="0"/>
          <w:sz w:val="28"/>
          <w:szCs w:val="28"/>
          <w:lang w:eastAsia="uk-UA"/>
        </w:rPr>
        <w:t>парку “Славута”</w:t>
      </w:r>
      <w:r>
        <w:rPr>
          <w:rFonts w:ascii="Times New Roman" w:hAnsi="Times New Roman" w:cs="Times New Roman"/>
          <w:sz w:val="28"/>
          <w:szCs w:val="28"/>
        </w:rPr>
        <w:t>. Вказані утворення є техногенними, а не природними геологічними структурами, тому відповідно до чинного законодавства не є об’єктом користування надрами та не підлягають регулюванню Кодексом України про надра.</w:t>
      </w:r>
    </w:p>
    <w:p w:rsidR="004D4340" w:rsidRDefault="004D4340">
      <w:pPr>
        <w:pStyle w:val="a1"/>
        <w:jc w:val="both"/>
        <w:rPr>
          <w:rFonts w:ascii="Times New Roman" w:hAnsi="Times New Roman" w:cs="Times New Roman"/>
          <w:sz w:val="28"/>
          <w:szCs w:val="28"/>
        </w:rPr>
      </w:pPr>
    </w:p>
    <w:p w:rsidR="004D4340" w:rsidRDefault="00CC08A1">
      <w:pPr>
        <w:pStyle w:val="a1"/>
        <w:jc w:val="center"/>
        <w:rPr>
          <w:rFonts w:ascii="Times New Roman" w:eastAsia="Times New Roman" w:hAnsi="Times New Roman" w:cs="Times New Roman"/>
          <w:sz w:val="28"/>
          <w:szCs w:val="28"/>
        </w:rPr>
      </w:pPr>
      <w:r>
        <w:rPr>
          <w:noProof/>
          <w:lang w:eastAsia="uk-UA" w:bidi="ar-SA"/>
        </w:rPr>
        <w:drawing>
          <wp:anchor distT="0" distB="0" distL="0" distR="0" simplePos="0" relativeHeight="2" behindDoc="0" locked="0" layoutInCell="0" allowOverlap="1">
            <wp:simplePos x="0" y="0"/>
            <wp:positionH relativeFrom="column">
              <wp:posOffset>38735</wp:posOffset>
            </wp:positionH>
            <wp:positionV relativeFrom="paragraph">
              <wp:posOffset>-54610</wp:posOffset>
            </wp:positionV>
            <wp:extent cx="6093460" cy="4199890"/>
            <wp:effectExtent l="0" t="0" r="0" b="0"/>
            <wp:wrapSquare wrapText="largest"/>
            <wp:docPr id="1" name="Зображенн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1"/>
                    <pic:cNvPicPr>
                      <a:picLocks noChangeAspect="1" noChangeArrowheads="1"/>
                    </pic:cNvPicPr>
                  </pic:nvPicPr>
                  <pic:blipFill>
                    <a:blip r:embed="rId8"/>
                    <a:srcRect l="1512" t="9183" r="35380" b="13442"/>
                    <a:stretch>
                      <a:fillRect/>
                    </a:stretch>
                  </pic:blipFill>
                  <pic:spPr bwMode="auto">
                    <a:xfrm>
                      <a:off x="0" y="0"/>
                      <a:ext cx="6093460" cy="4199890"/>
                    </a:xfrm>
                    <a:prstGeom prst="rect">
                      <a:avLst/>
                    </a:prstGeom>
                  </pic:spPr>
                </pic:pic>
              </a:graphicData>
            </a:graphic>
          </wp:anchor>
        </w:drawing>
      </w:r>
      <w:r>
        <w:rPr>
          <w:rFonts w:ascii="Times New Roman" w:eastAsia="Times New Roman" w:hAnsi="Times New Roman" w:cs="Times New Roman"/>
          <w:i/>
          <w:iCs/>
          <w:sz w:val="28"/>
          <w:szCs w:val="28"/>
        </w:rPr>
        <w:t xml:space="preserve">             </w:t>
      </w:r>
      <w:r>
        <w:rPr>
          <w:rFonts w:ascii="Times New Roman" w:hAnsi="Times New Roman" w:cs="Times New Roman"/>
          <w:i/>
          <w:iCs/>
          <w:sz w:val="28"/>
          <w:szCs w:val="28"/>
        </w:rPr>
        <w:t xml:space="preserve">Викопіювання з </w:t>
      </w:r>
      <w:r>
        <w:rPr>
          <w:rFonts w:ascii="Times New Roman" w:hAnsi="Times New Roman" w:cs="Times New Roman"/>
          <w:i/>
          <w:iCs/>
          <w:sz w:val="28"/>
          <w:szCs w:val="28"/>
        </w:rPr>
        <w:t xml:space="preserve"> картографо-топогеодезичній основі міста Славута виконаної ДНВП «Геосистема» у 2014 році</w:t>
      </w:r>
    </w:p>
    <w:p w:rsidR="004D4340" w:rsidRDefault="00CC08A1">
      <w:pPr>
        <w:pStyle w:val="a1"/>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Твердження аудиторів про те, що глибина забору піску перевищує два метри, ґрунтується виключно на візуальному спостереженні, яке не є належним доказом у розумін</w:t>
      </w:r>
      <w:r>
        <w:rPr>
          <w:rFonts w:ascii="Times New Roman" w:hAnsi="Times New Roman" w:cs="Times New Roman"/>
          <w:sz w:val="28"/>
          <w:szCs w:val="28"/>
        </w:rPr>
        <w:t>ні законодавства. З метою об’єктивного визначення фактичних параметрів рельєфу на замовлення Славутської міської ради 03.07.2025 було проведено топографо-геодезичну зйомку, яку виконав сертифікований інженер-землевпорядник ФОП Конончук О.В. із використання</w:t>
      </w:r>
      <w:r>
        <w:rPr>
          <w:rFonts w:ascii="Times New Roman" w:hAnsi="Times New Roman" w:cs="Times New Roman"/>
          <w:sz w:val="28"/>
          <w:szCs w:val="28"/>
        </w:rPr>
        <w:t xml:space="preserve">м </w:t>
      </w:r>
      <w:r>
        <w:rPr>
          <w:rFonts w:ascii="Times New Roman" w:eastAsia="Times New Roman" w:hAnsi="Times New Roman" w:cs="Times New Roman"/>
          <w:sz w:val="28"/>
          <w:szCs w:val="28"/>
          <w:lang w:bidi="ar-SA"/>
        </w:rPr>
        <w:t xml:space="preserve">GPS Stonex 59М Plus </w:t>
      </w:r>
      <w:r>
        <w:rPr>
          <w:rFonts w:ascii="Times New Roman" w:eastAsia="Times New Roman" w:hAnsi="Times New Roman" w:cs="Times New Roman"/>
          <w:sz w:val="28"/>
          <w:szCs w:val="28"/>
          <w:lang w:bidi="ar-SA"/>
        </w:rPr>
        <w:lastRenderedPageBreak/>
        <w:t>(L1+L2), зав. NoSTNS96292001 (Свідоцтво про повірку засобу вимірювальної техніки № 283 чинне до 17.04.202</w:t>
      </w:r>
      <w:r>
        <w:rPr>
          <w:rFonts w:ascii="Times New Roman" w:eastAsia="Times New Roman" w:hAnsi="Times New Roman" w:cs="Times New Roman"/>
          <w:sz w:val="28"/>
          <w:szCs w:val="28"/>
          <w:lang w:val="en-US" w:bidi="ar-SA"/>
        </w:rPr>
        <w:t>6</w:t>
      </w:r>
      <w:r>
        <w:rPr>
          <w:rFonts w:ascii="Times New Roman" w:eastAsia="Times New Roman" w:hAnsi="Times New Roman" w:cs="Times New Roman"/>
          <w:sz w:val="28"/>
          <w:szCs w:val="28"/>
          <w:lang w:bidi="ar-SA"/>
        </w:rPr>
        <w:t xml:space="preserve"> р.)</w:t>
      </w:r>
      <w:r>
        <w:rPr>
          <w:rFonts w:ascii="Times New Roman" w:hAnsi="Times New Roman" w:cs="Times New Roman"/>
          <w:sz w:val="28"/>
          <w:szCs w:val="28"/>
        </w:rPr>
        <w:t>. За результатами вимірювань, зафіксованими в Акті визначення висотних відміток за результатами виконаної топографо-геодезичної зйомки від 03.07.2025, встановлено, що найнижча висотна відмітка рельєфу становить 212,80 м, а на плані вертикального планування</w:t>
      </w:r>
      <w:r>
        <w:rPr>
          <w:rFonts w:ascii="Times New Roman" w:hAnsi="Times New Roman" w:cs="Times New Roman"/>
          <w:sz w:val="28"/>
          <w:szCs w:val="28"/>
        </w:rPr>
        <w:t xml:space="preserve"> території 2017 року </w:t>
      </w:r>
      <w:r>
        <w:rPr>
          <w:rFonts w:ascii="Times New Roman" w:eastAsia="Times New Roman" w:hAnsi="Times New Roman" w:cs="Times New Roman"/>
          <w:color w:val="111111"/>
          <w:kern w:val="0"/>
          <w:sz w:val="28"/>
          <w:szCs w:val="28"/>
          <w:lang w:eastAsia="uk-UA"/>
        </w:rPr>
        <w:t>найнижча висотна відмітка рельєфу на ділянці, де проводиться забір піску, становила 213,31 м.</w:t>
      </w:r>
      <w:r>
        <w:rPr>
          <w:rFonts w:ascii="Times New Roman" w:hAnsi="Times New Roman" w:cs="Times New Roman"/>
          <w:sz w:val="28"/>
          <w:szCs w:val="28"/>
        </w:rPr>
        <w:t xml:space="preserve"> </w:t>
      </w:r>
      <w:r>
        <w:rPr>
          <w:rFonts w:ascii="Times New Roman" w:eastAsia="Times New Roman" w:hAnsi="Times New Roman" w:cs="Times New Roman"/>
          <w:color w:val="111111"/>
          <w:kern w:val="0"/>
          <w:sz w:val="28"/>
          <w:szCs w:val="28"/>
          <w:lang w:eastAsia="uk-UA"/>
        </w:rPr>
        <w:t>Різниця між плановою та фактичною відмітками складає лише 0,51 м.</w:t>
      </w:r>
      <w:r>
        <w:rPr>
          <w:rFonts w:ascii="Times New Roman" w:hAnsi="Times New Roman" w:cs="Times New Roman"/>
          <w:sz w:val="28"/>
          <w:szCs w:val="28"/>
        </w:rPr>
        <w:t>, що не свідчить про втручання у природні геологічні структури або здійсненн</w:t>
      </w:r>
      <w:r>
        <w:rPr>
          <w:rFonts w:ascii="Times New Roman" w:hAnsi="Times New Roman" w:cs="Times New Roman"/>
          <w:sz w:val="28"/>
          <w:szCs w:val="28"/>
        </w:rPr>
        <w:t>я гірничих робіт. Таким чином, вилучення піску не перевищує двометрову глибину та не може кваліфікуватися як розробка надр.</w:t>
      </w:r>
    </w:p>
    <w:p w:rsidR="004D4340" w:rsidRDefault="00CC08A1">
      <w:pPr>
        <w:pStyle w:val="a1"/>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Окремо наголошуємо, що пісок, що вилучався КП «Славута-Сервіс», використовується виключно </w:t>
      </w:r>
      <w:r>
        <w:rPr>
          <w:rFonts w:ascii="Times New Roman" w:hAnsi="Times New Roman" w:cs="Times New Roman"/>
          <w:color w:val="000000"/>
          <w:sz w:val="28"/>
          <w:szCs w:val="28"/>
        </w:rPr>
        <w:t>) для забезпечення господарсько-побу</w:t>
      </w:r>
      <w:r>
        <w:rPr>
          <w:rFonts w:ascii="Times New Roman" w:hAnsi="Times New Roman" w:cs="Times New Roman"/>
          <w:color w:val="000000"/>
          <w:sz w:val="28"/>
          <w:szCs w:val="28"/>
        </w:rPr>
        <w:t>тових потреб міста: для потреб садочків, шкіл, благоустрою пляжу, поточних потреб комунальних підприємств, установ, попередження виникнення надзвичайних ситуацій, посипання доріг міста в зимовий період, забезпечення безпеки дорожнього руху, засипання прова</w:t>
      </w:r>
      <w:r>
        <w:rPr>
          <w:rFonts w:ascii="Times New Roman" w:hAnsi="Times New Roman" w:cs="Times New Roman"/>
          <w:color w:val="000000"/>
          <w:sz w:val="28"/>
          <w:szCs w:val="28"/>
        </w:rPr>
        <w:t xml:space="preserve">лів </w:t>
      </w:r>
      <w:r>
        <w:rPr>
          <w:rFonts w:ascii="Times New Roman" w:hAnsi="Times New Roman" w:cs="Times New Roman"/>
          <w:color w:val="000000"/>
          <w:sz w:val="28"/>
          <w:szCs w:val="28"/>
        </w:rPr>
        <w:t>на виконання рішення Славутської міської №  16-22/2017 від 30.08.2017</w:t>
      </w:r>
      <w:r>
        <w:rPr>
          <w:rFonts w:ascii="Times New Roman" w:hAnsi="Times New Roman" w:cs="Times New Roman"/>
          <w:sz w:val="28"/>
          <w:szCs w:val="28"/>
        </w:rPr>
        <w:t>. Жодних фактів комерційної реалізації чи відчуження цього матеріалу не встановлено. Законодавство України не встановлює кількісних критеріїв обсягів вилучення піску, які б автоматичн</w:t>
      </w:r>
      <w:r>
        <w:rPr>
          <w:rFonts w:ascii="Times New Roman" w:hAnsi="Times New Roman" w:cs="Times New Roman"/>
          <w:sz w:val="28"/>
          <w:szCs w:val="28"/>
        </w:rPr>
        <w:t xml:space="preserve">о свідчили про «промислове використання». Відповідно до ст.23 Кодексу про надра, землекористувачі мають право у межах земельних ділянок, що перебувають у їхньому користуванні, видобувати для власних господарських потреб корисні копалини місцевого значення </w:t>
      </w:r>
      <w:r>
        <w:rPr>
          <w:rFonts w:ascii="Times New Roman" w:hAnsi="Times New Roman" w:cs="Times New Roman"/>
          <w:sz w:val="28"/>
          <w:szCs w:val="28"/>
        </w:rPr>
        <w:t>без спеціального дозволу, якщо це не призводить до порушення надр. Враховуючи техногенне походження матеріалу, відсутність втручання у ґрунт на глибину понад 2 м, а також те, що пісок не є природним родовищем, обов’язку отримувати спеціальний дозвіл на кор</w:t>
      </w:r>
      <w:r>
        <w:rPr>
          <w:rFonts w:ascii="Times New Roman" w:hAnsi="Times New Roman" w:cs="Times New Roman"/>
          <w:sz w:val="28"/>
          <w:szCs w:val="28"/>
        </w:rPr>
        <w:t>истування надрами не виникало.</w:t>
      </w:r>
    </w:p>
    <w:p w:rsidR="004D4340" w:rsidRDefault="00CC08A1">
      <w:pPr>
        <w:pStyle w:val="a1"/>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Посилання аудиторів на нібито втрати місцевого бюджету від несплати рентної плати є юридично необґрунтованими. Об’єкт рентної плати відповідно до Податкового кодексу України виникає лише у разі користування надрами, що </w:t>
      </w:r>
      <w:r>
        <w:rPr>
          <w:rFonts w:ascii="Times New Roman" w:hAnsi="Times New Roman" w:cs="Times New Roman"/>
          <w:sz w:val="28"/>
          <w:szCs w:val="28"/>
        </w:rPr>
        <w:t>в даному випадку не мало місця. З урахуванням викладених обставин фактичні дані, що підтверджують порушення Кодексу України про надра або інших нормативно-правових актів, відсутні.</w:t>
      </w:r>
    </w:p>
    <w:p w:rsidR="004D4340" w:rsidRDefault="00CC08A1">
      <w:pPr>
        <w:ind w:firstLine="624"/>
        <w:jc w:val="both"/>
        <w:rPr>
          <w:rFonts w:ascii="Times New Roman" w:hAnsi="Times New Roman" w:cs="Times New Roman"/>
          <w:sz w:val="28"/>
          <w:szCs w:val="28"/>
        </w:rPr>
      </w:pPr>
      <w:r>
        <w:rPr>
          <w:rFonts w:ascii="Times New Roman" w:hAnsi="Times New Roman" w:cs="Times New Roman"/>
          <w:sz w:val="28"/>
          <w:szCs w:val="28"/>
        </w:rPr>
        <w:t>Ст. 14 Кодексу України про надра передбачено виключний перелік видів корист</w:t>
      </w:r>
      <w:r>
        <w:rPr>
          <w:rFonts w:ascii="Times New Roman" w:hAnsi="Times New Roman" w:cs="Times New Roman"/>
          <w:sz w:val="28"/>
          <w:szCs w:val="28"/>
        </w:rPr>
        <w:t>ування надрами та які відповідно до ст.16 цього Кодексу потребують наявності спеціального дозволу на користування надрами. Однак, аудитом не встановлено жодних фактів, які підтверджені належними та допустимими доказами, які вказують на наявність ознак здій</w:t>
      </w:r>
      <w:r>
        <w:rPr>
          <w:rFonts w:ascii="Times New Roman" w:hAnsi="Times New Roman" w:cs="Times New Roman"/>
          <w:sz w:val="28"/>
          <w:szCs w:val="28"/>
        </w:rPr>
        <w:t>снення користування надрами види яких встановлені означеною нормою закону. Відтак, має місце діяльність КП «Славута-Сервіс», яка не потребує отримання спеціального дозволу на користування надрами.</w:t>
      </w:r>
    </w:p>
    <w:p w:rsidR="004D4340" w:rsidRDefault="00CC08A1">
      <w:pPr>
        <w:pStyle w:val="a1"/>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 xml:space="preserve">Натомість, як зазначалось має місце забір піскової суміші з поверхні суші для здійснення статутної діяльності КП «Славута-Сервіс» - метою створення якого, </w:t>
      </w:r>
      <w:r>
        <w:rPr>
          <w:rFonts w:ascii="Times New Roman" w:hAnsi="Times New Roman" w:cs="Times New Roman"/>
          <w:sz w:val="28"/>
          <w:szCs w:val="28"/>
        </w:rPr>
        <w:lastRenderedPageBreak/>
        <w:t>зокрема  є: - організація забезпечення належного рівня та якості робіт (послуг) з благоустрою Славутс</w:t>
      </w:r>
      <w:r>
        <w:rPr>
          <w:rFonts w:ascii="Times New Roman" w:hAnsi="Times New Roman" w:cs="Times New Roman"/>
          <w:sz w:val="28"/>
          <w:szCs w:val="28"/>
        </w:rPr>
        <w:t>ької міської територіальної громади; - розроблення і здійснення ефективних і комплексних заходів з утримання території Славутської міської територіальної громади у належному стані, її санітарного очищення, збереження об'єктів загального користування, а так</w:t>
      </w:r>
      <w:r>
        <w:rPr>
          <w:rFonts w:ascii="Times New Roman" w:hAnsi="Times New Roman" w:cs="Times New Roman"/>
          <w:sz w:val="28"/>
          <w:szCs w:val="28"/>
        </w:rPr>
        <w:t xml:space="preserve">ож природних ландшафтів, інших природних комплексів і об'єктів; - виконання комплексу робіт з улаштування (відновлення) покриття доріг і тротуарів, обладнання пристроями для безпеки руху, озеленення, забезпечення зовнішнього освітлення, встановлення малих </w:t>
      </w:r>
      <w:r>
        <w:rPr>
          <w:rFonts w:ascii="Times New Roman" w:hAnsi="Times New Roman" w:cs="Times New Roman"/>
          <w:sz w:val="28"/>
          <w:szCs w:val="28"/>
        </w:rPr>
        <w:t>архітектурних форм, здійснення інших заходів, спрямованих на поліпшення інженерно-технічного і санітарного стану території, покращання її естетичного вигляду; предметом діяльності підприємства серед іншого є: виконання робіт (надання послуг) з метою належн</w:t>
      </w:r>
      <w:r>
        <w:rPr>
          <w:rFonts w:ascii="Times New Roman" w:hAnsi="Times New Roman" w:cs="Times New Roman"/>
          <w:sz w:val="28"/>
          <w:szCs w:val="28"/>
        </w:rPr>
        <w:t>ого утримання об’єктів благоустрою комунальної власності, закріплених за підприємством є: - обслуговування, поточний та/або капітальний ремонт об’єктів благоустрою; - здійснення заходів щодо запобігання передчасному зносу об'єктів благоустрою, забезпечення</w:t>
      </w:r>
      <w:r>
        <w:rPr>
          <w:rFonts w:ascii="Times New Roman" w:hAnsi="Times New Roman" w:cs="Times New Roman"/>
          <w:sz w:val="28"/>
          <w:szCs w:val="28"/>
        </w:rPr>
        <w:t xml:space="preserve"> умов функціонування та утримання їх у чистоті й належному стані; - утримання в належному стані, виконання робіт з будівництва, капітального та поточного ремонту, утримання та технічне обслуговування покриття площ, вулиць, доріг, проїздів, алей, тротуарів,</w:t>
      </w:r>
      <w:r>
        <w:rPr>
          <w:rFonts w:ascii="Times New Roman" w:hAnsi="Times New Roman" w:cs="Times New Roman"/>
          <w:sz w:val="28"/>
          <w:szCs w:val="28"/>
        </w:rPr>
        <w:t xml:space="preserve"> пішохідних зон і доріжок, ливневих канав, люків та ливневої каналізації, технічних засобів регулювання дорожнього руху, підземних переходів та туалетів, мостів, шляхопроводів, відповідно до діючих норм і стандартів тощо. </w:t>
      </w:r>
    </w:p>
    <w:p w:rsidR="004D4340" w:rsidRDefault="00CC08A1">
      <w:pPr>
        <w:pStyle w:val="a1"/>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Таким чином, статутна діяльність </w:t>
      </w:r>
      <w:r>
        <w:rPr>
          <w:rFonts w:ascii="Times New Roman" w:eastAsia="Times New Roman" w:hAnsi="Times New Roman" w:cs="Times New Roman"/>
          <w:b/>
          <w:bCs/>
          <w:sz w:val="28"/>
          <w:szCs w:val="28"/>
        </w:rPr>
        <w:t>узгоджується із змістом рішення Славутської міської ради №16-22/2017 від 30.08.2017 «Про використання надлишків піску та його забір на земельній ділянці по вул.Військовій для забезпечення господарсько-побутових потреб міста».</w:t>
      </w:r>
    </w:p>
    <w:p w:rsidR="004D4340" w:rsidRDefault="00CC08A1">
      <w:pPr>
        <w:pStyle w:val="a1"/>
        <w:spacing w:after="0" w:line="240" w:lineRule="auto"/>
        <w:ind w:firstLine="567"/>
        <w:jc w:val="both"/>
      </w:pPr>
      <w:r>
        <w:rPr>
          <w:rFonts w:ascii="Times New Roman" w:eastAsia="Times New Roman" w:hAnsi="Times New Roman" w:cs="Times New Roman"/>
          <w:b/>
          <w:bCs/>
          <w:sz w:val="28"/>
          <w:szCs w:val="28"/>
        </w:rPr>
        <w:t>Отже</w:t>
      </w:r>
      <w:r>
        <w:rPr>
          <w:rFonts w:ascii="Times New Roman" w:hAnsi="Times New Roman" w:cs="Times New Roman"/>
          <w:b/>
          <w:bCs/>
          <w:sz w:val="28"/>
          <w:szCs w:val="28"/>
        </w:rPr>
        <w:t>, висновки аудиторського з</w:t>
      </w:r>
      <w:r>
        <w:rPr>
          <w:rFonts w:ascii="Times New Roman" w:hAnsi="Times New Roman" w:cs="Times New Roman"/>
          <w:b/>
          <w:bCs/>
          <w:sz w:val="28"/>
          <w:szCs w:val="28"/>
        </w:rPr>
        <w:t>віту щодо неправомірності використання піску та необхідності отримання спеціального дозволу на користування надрами ґрунтуються на припущеннях, не підтверджених належними доказами, та суперечать чинному законодавству України. Вважаємо такі висновки безпідс</w:t>
      </w:r>
      <w:r>
        <w:rPr>
          <w:rFonts w:ascii="Times New Roman" w:hAnsi="Times New Roman" w:cs="Times New Roman"/>
          <w:b/>
          <w:bCs/>
          <w:sz w:val="28"/>
          <w:szCs w:val="28"/>
        </w:rPr>
        <w:t>тавними та просимо врахувати наведені пояснення та надані документальні докази під час подальшого розгляду матеріалів аудиту.</w:t>
      </w:r>
    </w:p>
    <w:p w:rsidR="004D4340" w:rsidRDefault="004D4340">
      <w:pPr>
        <w:pStyle w:val="a1"/>
        <w:spacing w:after="0" w:line="240" w:lineRule="auto"/>
        <w:jc w:val="both"/>
      </w:pPr>
    </w:p>
    <w:p w:rsidR="004D4340" w:rsidRDefault="00CC08A1">
      <w:pPr>
        <w:ind w:firstLine="567"/>
        <w:jc w:val="both"/>
        <w:rPr>
          <w:rFonts w:ascii="Times New Roman" w:hAnsi="Times New Roman" w:cs="Times New Roman"/>
          <w:b/>
          <w:bCs/>
          <w:sz w:val="28"/>
          <w:szCs w:val="28"/>
        </w:rPr>
      </w:pPr>
      <w:r>
        <w:rPr>
          <w:rFonts w:ascii="Times New Roman" w:hAnsi="Times New Roman" w:cs="Times New Roman"/>
          <w:sz w:val="28"/>
          <w:szCs w:val="28"/>
        </w:rPr>
        <w:t>Крім цього, відповідно до ч.2 ст. 19 Конституції України</w:t>
      </w:r>
      <w:r>
        <w:rPr>
          <w:rFonts w:ascii="Times New Roman" w:hAnsi="Times New Roman" w:cs="Times New Roman"/>
          <w:color w:val="000000"/>
          <w:sz w:val="28"/>
          <w:szCs w:val="28"/>
          <w:shd w:val="clear" w:color="auto" w:fill="FFFFFF"/>
        </w:rPr>
        <w:t xml:space="preserve"> органи державної влади та органи місцевого самоврядування, їх посадові о</w:t>
      </w:r>
      <w:r>
        <w:rPr>
          <w:rFonts w:ascii="Times New Roman" w:hAnsi="Times New Roman" w:cs="Times New Roman"/>
          <w:color w:val="000000"/>
          <w:sz w:val="28"/>
          <w:szCs w:val="28"/>
          <w:shd w:val="clear" w:color="auto" w:fill="FFFFFF"/>
        </w:rPr>
        <w:t>соби зобов'язані діяти лише на підставі, в межах повноважень та у спосіб, що передбачені Конституцією та законами України.</w:t>
      </w:r>
      <w:r>
        <w:rPr>
          <w:rFonts w:ascii="Times New Roman" w:hAnsi="Times New Roman" w:cs="Times New Roman"/>
          <w:b/>
          <w:bCs/>
          <w:sz w:val="28"/>
          <w:szCs w:val="28"/>
        </w:rPr>
        <w:t xml:space="preserve"> </w:t>
      </w:r>
    </w:p>
    <w:p w:rsidR="004D4340" w:rsidRDefault="00CC08A1">
      <w:pPr>
        <w:jc w:val="both"/>
        <w:rPr>
          <w:rFonts w:ascii="Times New Roman" w:hAnsi="Times New Roman" w:cs="Times New Roman"/>
          <w:sz w:val="28"/>
          <w:szCs w:val="28"/>
        </w:rPr>
      </w:pPr>
      <w:r>
        <w:rPr>
          <w:rFonts w:ascii="Times New Roman" w:eastAsia="Times New Roman" w:hAnsi="Times New Roman" w:cs="Times New Roman"/>
          <w:b/>
          <w:bCs/>
          <w:sz w:val="28"/>
          <w:szCs w:val="28"/>
        </w:rPr>
        <w:t xml:space="preserve">    </w:t>
      </w:r>
      <w:r>
        <w:rPr>
          <w:rFonts w:ascii="Times New Roman" w:hAnsi="Times New Roman" w:cs="Times New Roman"/>
          <w:sz w:val="28"/>
          <w:szCs w:val="28"/>
        </w:rPr>
        <w:t xml:space="preserve">Змістом ст.ст.7-12 Кодексу України про надра встановлено коло суб’єктів їхня компетенція у сфері регулювання гірничих відносин, </w:t>
      </w:r>
      <w:r>
        <w:rPr>
          <w:rFonts w:ascii="Times New Roman" w:hAnsi="Times New Roman" w:cs="Times New Roman"/>
          <w:sz w:val="28"/>
          <w:szCs w:val="28"/>
        </w:rPr>
        <w:t xml:space="preserve">використання, охорони надр. Також у розділі </w:t>
      </w:r>
      <w:r>
        <w:rPr>
          <w:rFonts w:ascii="Times New Roman" w:hAnsi="Times New Roman" w:cs="Times New Roman"/>
          <w:sz w:val="28"/>
          <w:szCs w:val="28"/>
          <w:lang w:val="en-US"/>
        </w:rPr>
        <w:t>VII</w:t>
      </w:r>
      <w:r>
        <w:rPr>
          <w:rFonts w:ascii="Times New Roman" w:hAnsi="Times New Roman" w:cs="Times New Roman"/>
          <w:sz w:val="28"/>
          <w:szCs w:val="28"/>
        </w:rPr>
        <w:t xml:space="preserve"> цього кодексу визначено органи, які забезпечують державний контроль і нагляд за веденням робіт по геологічному вивченню надр, їх використання та охороною. </w:t>
      </w:r>
    </w:p>
    <w:p w:rsidR="004D4340" w:rsidRDefault="00CC08A1">
      <w:pPr>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     </w:t>
      </w:r>
      <w:r>
        <w:rPr>
          <w:rFonts w:ascii="Times New Roman" w:hAnsi="Times New Roman" w:cs="Times New Roman"/>
          <w:sz w:val="28"/>
          <w:szCs w:val="28"/>
        </w:rPr>
        <w:t>Із наведеного вбачається, що Управління Західно</w:t>
      </w:r>
      <w:r>
        <w:rPr>
          <w:rFonts w:ascii="Times New Roman" w:hAnsi="Times New Roman" w:cs="Times New Roman"/>
          <w:sz w:val="28"/>
          <w:szCs w:val="28"/>
        </w:rPr>
        <w:t xml:space="preserve">го офісу Державної аудиторської служби в Хмельницькій області до кола означених інституцій не входить.  </w:t>
      </w:r>
    </w:p>
    <w:p w:rsidR="004D4340" w:rsidRDefault="004D4340">
      <w:pPr>
        <w:jc w:val="both"/>
        <w:rPr>
          <w:rFonts w:ascii="Times New Roman" w:hAnsi="Times New Roman" w:cs="Times New Roman"/>
          <w:sz w:val="28"/>
          <w:szCs w:val="28"/>
        </w:rPr>
      </w:pPr>
    </w:p>
    <w:p w:rsidR="004D4340" w:rsidRDefault="00CC08A1">
      <w:pPr>
        <w:jc w:val="both"/>
        <w:rPr>
          <w:rFonts w:ascii="Times New Roman" w:hAnsi="Times New Roman" w:cs="Times New Roman"/>
          <w:b/>
          <w:bCs/>
          <w:i/>
          <w:sz w:val="28"/>
          <w:szCs w:val="28"/>
        </w:rPr>
      </w:pPr>
      <w:r>
        <w:rPr>
          <w:rFonts w:ascii="Times New Roman" w:eastAsia="Times New Roman" w:hAnsi="Times New Roman" w:cs="Times New Roman"/>
          <w:sz w:val="28"/>
          <w:szCs w:val="28"/>
        </w:rPr>
        <w:t xml:space="preserve">   </w:t>
      </w:r>
      <w:r>
        <w:rPr>
          <w:rFonts w:ascii="Times New Roman" w:hAnsi="Times New Roman" w:cs="Times New Roman"/>
          <w:sz w:val="28"/>
          <w:szCs w:val="28"/>
        </w:rPr>
        <w:t>Таким чином, висновок:</w:t>
      </w:r>
      <w:r>
        <w:rPr>
          <w:rFonts w:ascii="Times New Roman" w:hAnsi="Times New Roman" w:cs="Times New Roman"/>
          <w:b/>
          <w:bCs/>
          <w:sz w:val="28"/>
          <w:szCs w:val="28"/>
        </w:rPr>
        <w:t xml:space="preserve"> «</w:t>
      </w:r>
      <w:r>
        <w:rPr>
          <w:rFonts w:ascii="Times New Roman" w:hAnsi="Times New Roman" w:cs="Times New Roman"/>
          <w:b/>
          <w:bCs/>
          <w:i/>
          <w:sz w:val="28"/>
          <w:szCs w:val="28"/>
        </w:rPr>
        <w:t xml:space="preserve">використання піску Комунальним підприємством «Славута-Сервіс» в значних обсягах без оформлення дозволу на спецвикористання надр призводить до втрат місцевого бюджету. </w:t>
      </w:r>
    </w:p>
    <w:p w:rsidR="004D4340" w:rsidRDefault="00CC08A1">
      <w:pPr>
        <w:jc w:val="both"/>
        <w:rPr>
          <w:rFonts w:ascii="Times New Roman" w:hAnsi="Times New Roman" w:cs="Times New Roman"/>
          <w:iCs/>
          <w:sz w:val="28"/>
          <w:szCs w:val="28"/>
        </w:rPr>
      </w:pPr>
      <w:r>
        <w:rPr>
          <w:rFonts w:ascii="Times New Roman" w:hAnsi="Times New Roman" w:cs="Times New Roman"/>
          <w:b/>
          <w:bCs/>
          <w:i/>
          <w:sz w:val="28"/>
          <w:szCs w:val="28"/>
        </w:rPr>
        <w:t>...Отже, неефективна реалізація повноважень щодо розпорядження земельними ділянками та б</w:t>
      </w:r>
      <w:r>
        <w:rPr>
          <w:rFonts w:ascii="Times New Roman" w:hAnsi="Times New Roman" w:cs="Times New Roman"/>
          <w:b/>
          <w:bCs/>
          <w:i/>
          <w:sz w:val="28"/>
          <w:szCs w:val="28"/>
        </w:rPr>
        <w:t xml:space="preserve">ездіяльність у сприянні економічному розвитку територіальної громади не забезпечують додаткових надходжень місцевого бюджету» </w:t>
      </w:r>
      <w:r>
        <w:rPr>
          <w:rFonts w:ascii="Times New Roman" w:hAnsi="Times New Roman" w:cs="Times New Roman"/>
          <w:iCs/>
          <w:sz w:val="28"/>
          <w:szCs w:val="28"/>
        </w:rPr>
        <w:t>дає підстави вважати, що його зроблено не належним суб’єктом без достатніх на це повноважень, передбачених Кодексом України про на</w:t>
      </w:r>
      <w:r>
        <w:rPr>
          <w:rFonts w:ascii="Times New Roman" w:hAnsi="Times New Roman" w:cs="Times New Roman"/>
          <w:iCs/>
          <w:sz w:val="28"/>
          <w:szCs w:val="28"/>
        </w:rPr>
        <w:t>дра.  Також в зв’язку з цим простежується самосуперечність у позиції аудиту, оскільки у висновках вказується на порушення Кодексу України про надра, проте ігноруються приписи цього ж кодексу, якими визначене коло правомочних осіб, які правомочні встановлюв</w:t>
      </w:r>
      <w:r>
        <w:rPr>
          <w:rFonts w:ascii="Times New Roman" w:hAnsi="Times New Roman" w:cs="Times New Roman"/>
          <w:iCs/>
          <w:sz w:val="28"/>
          <w:szCs w:val="28"/>
        </w:rPr>
        <w:t>ати такі порушення.</w:t>
      </w:r>
    </w:p>
    <w:p w:rsidR="004D4340" w:rsidRDefault="00CC08A1">
      <w:pPr>
        <w:jc w:val="both"/>
        <w:rPr>
          <w:rFonts w:ascii="Times New Roman" w:eastAsia="Times New Roman" w:hAnsi="Times New Roman" w:cs="Times New Roman"/>
          <w:b/>
          <w:i/>
          <w:iCs/>
          <w:color w:val="000000"/>
          <w:sz w:val="28"/>
          <w:szCs w:val="28"/>
          <w:lang w:eastAsia="uk-UA"/>
        </w:rPr>
      </w:pPr>
      <w:r>
        <w:rPr>
          <w:rFonts w:ascii="Times New Roman" w:eastAsia="Times New Roman" w:hAnsi="Times New Roman" w:cs="Times New Roman"/>
          <w:iCs/>
          <w:sz w:val="28"/>
          <w:szCs w:val="28"/>
        </w:rPr>
        <w:t xml:space="preserve">  </w:t>
      </w:r>
      <w:r>
        <w:rPr>
          <w:rFonts w:ascii="Times New Roman" w:hAnsi="Times New Roman" w:cs="Times New Roman"/>
          <w:iCs/>
          <w:sz w:val="28"/>
          <w:szCs w:val="28"/>
          <w:u w:val="single"/>
        </w:rPr>
        <w:t xml:space="preserve">Проте, ситуація що виникла вказує на наявність суперечливих підходів до трактування питання забору піску КП «Славута-Сервіс»,  а отже потребує заходів посилення контролю власника за забором піску підприємством. </w:t>
      </w:r>
    </w:p>
    <w:p w:rsidR="004D4340" w:rsidRDefault="00CC08A1">
      <w:pPr>
        <w:jc w:val="both"/>
        <w:rPr>
          <w:rFonts w:ascii="Times New Roman" w:hAnsi="Times New Roman" w:cs="Times New Roman"/>
          <w:b/>
          <w:i/>
          <w:iCs/>
          <w:color w:val="158466"/>
          <w:sz w:val="28"/>
          <w:szCs w:val="28"/>
          <w:lang w:eastAsia="uk-UA"/>
        </w:rPr>
      </w:pPr>
      <w:r>
        <w:rPr>
          <w:rFonts w:ascii="Times New Roman" w:eastAsia="Times New Roman" w:hAnsi="Times New Roman" w:cs="Times New Roman"/>
          <w:b/>
          <w:i/>
          <w:iCs/>
          <w:color w:val="000000"/>
          <w:sz w:val="28"/>
          <w:szCs w:val="28"/>
          <w:lang w:eastAsia="uk-UA"/>
        </w:rPr>
        <w:t xml:space="preserve"> </w:t>
      </w:r>
    </w:p>
    <w:p w:rsidR="004D4340" w:rsidRDefault="00CC08A1">
      <w:pPr>
        <w:jc w:val="both"/>
        <w:rPr>
          <w:rFonts w:ascii="Times New Roman" w:hAnsi="Times New Roman" w:cs="Times New Roman"/>
          <w:b/>
          <w:i/>
          <w:iCs/>
          <w:sz w:val="28"/>
          <w:szCs w:val="28"/>
          <w:lang w:eastAsia="uk-UA"/>
        </w:rPr>
      </w:pPr>
      <w:r>
        <w:rPr>
          <w:rFonts w:ascii="Times New Roman" w:hAnsi="Times New Roman" w:cs="Times New Roman"/>
          <w:b/>
          <w:i/>
          <w:iCs/>
          <w:color w:val="158466"/>
          <w:sz w:val="28"/>
          <w:szCs w:val="28"/>
          <w:lang w:eastAsia="uk-UA"/>
        </w:rPr>
        <w:t>Г</w:t>
      </w:r>
      <w:r>
        <w:rPr>
          <w:rFonts w:ascii="Times New Roman" w:hAnsi="Times New Roman" w:cs="Times New Roman"/>
          <w:b/>
          <w:i/>
          <w:iCs/>
          <w:color w:val="000000"/>
          <w:sz w:val="28"/>
          <w:szCs w:val="28"/>
          <w:lang w:eastAsia="uk-UA"/>
        </w:rPr>
        <w:t xml:space="preserve">іпотеза 2. Неефективне управління комунальними підприємствами спричиняє  додаткове навантаження на бюджет громади та не сприяє досягненню максимізації корисного ефекту від використання  коштів місцевого бюджету для досягнення мети, з якою воно створено. </w:t>
      </w:r>
    </w:p>
    <w:p w:rsidR="004D4340" w:rsidRDefault="00CC08A1">
      <w:pPr>
        <w:ind w:firstLine="709"/>
        <w:jc w:val="both"/>
        <w:rPr>
          <w:sz w:val="28"/>
          <w:szCs w:val="28"/>
        </w:rPr>
      </w:pPr>
      <w:r>
        <w:rPr>
          <w:rFonts w:ascii="Times New Roman" w:hAnsi="Times New Roman" w:cs="Times New Roman"/>
          <w:b/>
          <w:i/>
          <w:iCs/>
          <w:sz w:val="28"/>
          <w:szCs w:val="28"/>
          <w:lang w:eastAsia="uk-UA"/>
        </w:rPr>
        <w:t xml:space="preserve">На сторінках 102, 103 аудиторського звіту зазначено, що: </w:t>
      </w:r>
      <w:r>
        <w:rPr>
          <w:rFonts w:ascii="Times New Roman" w:hAnsi="Times New Roman" w:cs="Times New Roman"/>
          <w:b/>
          <w:bCs/>
          <w:i/>
          <w:iCs/>
          <w:sz w:val="28"/>
          <w:szCs w:val="28"/>
          <w:lang w:eastAsia="uk-UA"/>
        </w:rPr>
        <w:t>«Таким чином, Підприємством не використано можливість зниження ціни на товар як це передбачено договором, що призвело до зайвих непродуктивних витрат Підприємства на загальну суму 373,8 тис.гривень (</w:t>
      </w:r>
      <w:r>
        <w:rPr>
          <w:rFonts w:ascii="Times New Roman" w:hAnsi="Times New Roman" w:cs="Times New Roman"/>
          <w:b/>
          <w:bCs/>
          <w:i/>
          <w:iCs/>
          <w:sz w:val="28"/>
          <w:szCs w:val="28"/>
          <w:lang w:eastAsia="uk-UA"/>
        </w:rPr>
        <w:t>розрахунково).</w:t>
      </w:r>
    </w:p>
    <w:p w:rsidR="004D4340" w:rsidRDefault="00CC08A1">
      <w:pPr>
        <w:pStyle w:val="docdata"/>
        <w:spacing w:before="0" w:after="0"/>
        <w:jc w:val="both"/>
      </w:pPr>
      <w:r>
        <w:rPr>
          <w:sz w:val="28"/>
          <w:szCs w:val="28"/>
        </w:rPr>
        <w:tab/>
        <w:t>Аналогічна ситуація склалась і по іншим к</w:t>
      </w:r>
      <w:r>
        <w:rPr>
          <w:color w:val="000000"/>
          <w:sz w:val="28"/>
          <w:szCs w:val="28"/>
        </w:rPr>
        <w:t>омунальними підприємствами громади</w:t>
      </w:r>
      <w:r>
        <w:rPr>
          <w:color w:val="000000"/>
          <w:sz w:val="28"/>
          <w:szCs w:val="28"/>
        </w:rPr>
        <w:t>, якими</w:t>
      </w:r>
      <w:r>
        <w:rPr>
          <w:color w:val="000000"/>
          <w:sz w:val="28"/>
          <w:szCs w:val="28"/>
        </w:rPr>
        <w:t xml:space="preserve"> не використано можливість зниження ціни на товар, як це передбачено договорами про постачання електричної енергії</w:t>
      </w:r>
      <w:r>
        <w:rPr>
          <w:color w:val="000000"/>
          <w:sz w:val="28"/>
          <w:szCs w:val="28"/>
        </w:rPr>
        <w:t>:</w:t>
      </w:r>
      <w:r>
        <w:rPr>
          <w:color w:val="000000"/>
          <w:sz w:val="28"/>
          <w:szCs w:val="28"/>
        </w:rPr>
        <w:t xml:space="preserve"> </w:t>
      </w:r>
    </w:p>
    <w:p w:rsidR="004D4340" w:rsidRDefault="00CC08A1">
      <w:pPr>
        <w:pStyle w:val="af"/>
        <w:spacing w:before="0" w:after="0"/>
        <w:jc w:val="both"/>
        <w:rPr>
          <w:color w:val="000000"/>
          <w:sz w:val="28"/>
          <w:szCs w:val="28"/>
        </w:rPr>
      </w:pPr>
      <w:hyperlink r:id="rId9">
        <w:r>
          <w:rPr>
            <w:rStyle w:val="a7"/>
            <w:color w:val="000000"/>
            <w:sz w:val="28"/>
            <w:szCs w:val="28"/>
            <w:u w:val="none"/>
            <w:shd w:val="clear" w:color="auto" w:fill="FFFFFF"/>
          </w:rPr>
          <w:t>Комунальне підприємство</w:t>
        </w:r>
      </w:hyperlink>
      <w:r>
        <w:rPr>
          <w:color w:val="000000"/>
          <w:sz w:val="28"/>
          <w:szCs w:val="28"/>
          <w:shd w:val="clear" w:color="auto" w:fill="FFFFFF"/>
        </w:rPr>
        <w:t> </w:t>
      </w:r>
      <w:r>
        <w:rPr>
          <w:color w:val="000000"/>
          <w:sz w:val="28"/>
          <w:szCs w:val="28"/>
        </w:rPr>
        <w:t xml:space="preserve"> «Славутська міська лікарня ім. Ф.М. Михайлова» Славутської міської ради – 647,4 тис. грн</w:t>
      </w:r>
      <w:r>
        <w:rPr>
          <w:color w:val="000000"/>
          <w:sz w:val="28"/>
          <w:szCs w:val="28"/>
        </w:rPr>
        <w:t>;</w:t>
      </w:r>
    </w:p>
    <w:p w:rsidR="004D4340" w:rsidRDefault="00CC08A1">
      <w:pPr>
        <w:pStyle w:val="af"/>
        <w:spacing w:before="0" w:after="0"/>
        <w:jc w:val="both"/>
        <w:rPr>
          <w:rFonts w:ascii="Times New Roman" w:hAnsi="Times New Roman" w:cs="Times New Roman"/>
          <w:b/>
          <w:bCs/>
          <w:i/>
          <w:color w:val="000000"/>
          <w:sz w:val="28"/>
          <w:szCs w:val="28"/>
          <w:lang w:eastAsia="uk-UA"/>
        </w:rPr>
      </w:pPr>
      <w:r>
        <w:rPr>
          <w:color w:val="000000"/>
          <w:sz w:val="28"/>
          <w:szCs w:val="28"/>
        </w:rPr>
        <w:t>Комунальне підприємство «Славута – Сервіс» Славутської міської ради –  199,8</w:t>
      </w:r>
      <w:r>
        <w:rPr>
          <w:color w:val="000000"/>
          <w:sz w:val="28"/>
          <w:szCs w:val="28"/>
        </w:rPr>
        <w:t> </w:t>
      </w:r>
      <w:r>
        <w:rPr>
          <w:color w:val="000000"/>
          <w:sz w:val="28"/>
          <w:szCs w:val="28"/>
        </w:rPr>
        <w:t>тис. гр</w:t>
      </w:r>
      <w:r>
        <w:rPr>
          <w:color w:val="000000"/>
          <w:sz w:val="28"/>
          <w:szCs w:val="28"/>
        </w:rPr>
        <w:t>ивень.</w:t>
      </w:r>
    </w:p>
    <w:p w:rsidR="004D4340" w:rsidRDefault="00CC08A1">
      <w:pPr>
        <w:ind w:firstLine="709"/>
        <w:jc w:val="both"/>
        <w:rPr>
          <w:rFonts w:ascii="Times New Roman" w:hAnsi="Times New Roman" w:cs="Times New Roman"/>
          <w:color w:val="000000"/>
          <w:sz w:val="12"/>
          <w:szCs w:val="12"/>
          <w:lang w:eastAsia="uk-UA"/>
        </w:rPr>
      </w:pPr>
      <w:r>
        <w:rPr>
          <w:rFonts w:ascii="Times New Roman" w:hAnsi="Times New Roman" w:cs="Times New Roman"/>
          <w:b/>
          <w:bCs/>
          <w:i/>
          <w:color w:val="000000"/>
          <w:sz w:val="28"/>
          <w:szCs w:val="28"/>
          <w:lang w:eastAsia="uk-UA"/>
        </w:rPr>
        <w:t xml:space="preserve">Отже,  Підприємствами громади не </w:t>
      </w:r>
      <w:r>
        <w:rPr>
          <w:rFonts w:ascii="Times New Roman" w:hAnsi="Times New Roman" w:cs="Times New Roman"/>
          <w:b/>
          <w:bCs/>
          <w:i/>
          <w:color w:val="000000"/>
          <w:sz w:val="28"/>
          <w:szCs w:val="28"/>
          <w:lang w:eastAsia="uk-UA"/>
        </w:rPr>
        <w:t>використано можливість зниження ціни на товар, як це передбачено договорами, що призвело до зайвих непродуктивних витрат Підприємства на загальну суму 1 904,1 тис. гривень.</w:t>
      </w:r>
      <w:r>
        <w:rPr>
          <w:rFonts w:ascii="Times New Roman" w:hAnsi="Times New Roman" w:cs="Times New Roman"/>
          <w:b/>
          <w:bCs/>
          <w:color w:val="000000"/>
          <w:sz w:val="28"/>
          <w:szCs w:val="28"/>
          <w:lang w:eastAsia="uk-UA"/>
        </w:rPr>
        <w:t xml:space="preserve"> </w:t>
      </w:r>
      <w:r>
        <w:rPr>
          <w:rFonts w:ascii="Times New Roman" w:hAnsi="Times New Roman" w:cs="Times New Roman"/>
          <w:b/>
          <w:bCs/>
          <w:i/>
          <w:iCs/>
          <w:color w:val="000000"/>
          <w:sz w:val="28"/>
          <w:szCs w:val="28"/>
          <w:lang w:eastAsia="uk-UA"/>
        </w:rPr>
        <w:t xml:space="preserve">». </w:t>
      </w:r>
    </w:p>
    <w:p w:rsidR="004D4340" w:rsidRDefault="004D4340">
      <w:pPr>
        <w:ind w:firstLine="709"/>
        <w:jc w:val="both"/>
        <w:rPr>
          <w:rFonts w:ascii="Times New Roman" w:hAnsi="Times New Roman" w:cs="Times New Roman"/>
          <w:color w:val="000000"/>
          <w:sz w:val="12"/>
          <w:szCs w:val="12"/>
          <w:lang w:eastAsia="uk-UA"/>
        </w:rPr>
      </w:pPr>
    </w:p>
    <w:p w:rsidR="004D4340" w:rsidRDefault="00CC08A1">
      <w:pPr>
        <w:pStyle w:val="a1"/>
        <w:spacing w:after="0" w:line="240" w:lineRule="auto"/>
        <w:ind w:firstLine="709"/>
        <w:jc w:val="both"/>
        <w:rPr>
          <w:rFonts w:ascii="Times New Roman" w:hAnsi="Times New Roman" w:cs="Times New Roman"/>
          <w:color w:val="000000"/>
          <w:sz w:val="28"/>
          <w:szCs w:val="28"/>
          <w:lang w:eastAsia="uk-UA"/>
        </w:rPr>
      </w:pPr>
      <w:r>
        <w:rPr>
          <w:rFonts w:ascii="Times New Roman" w:eastAsia="Times New Roman" w:hAnsi="Times New Roman" w:cs="Times New Roman"/>
          <w:b/>
          <w:bCs/>
          <w:sz w:val="28"/>
          <w:szCs w:val="28"/>
          <w:lang w:eastAsia="ru-RU"/>
        </w:rPr>
        <w:t>Коментарі (зауваження).</w:t>
      </w:r>
    </w:p>
    <w:p w:rsidR="004D4340" w:rsidRDefault="00CC08A1">
      <w:pPr>
        <w:ind w:firstLine="709"/>
        <w:jc w:val="both"/>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 xml:space="preserve">Вважаємо, що даний висновок є некоректним з наступних </w:t>
      </w:r>
      <w:r>
        <w:rPr>
          <w:rFonts w:ascii="Times New Roman" w:hAnsi="Times New Roman" w:cs="Times New Roman"/>
          <w:color w:val="000000"/>
          <w:sz w:val="28"/>
          <w:szCs w:val="28"/>
          <w:lang w:eastAsia="uk-UA"/>
        </w:rPr>
        <w:t>підстав.</w:t>
      </w:r>
    </w:p>
    <w:p w:rsidR="004D4340" w:rsidRDefault="00CC08A1">
      <w:pPr>
        <w:ind w:firstLine="709"/>
        <w:jc w:val="both"/>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 xml:space="preserve">При проведенні розрахунків непродуктивних (зайвих) витрат при виконанні договорів про постачанні електричної енергії споживачу аудиторами </w:t>
      </w:r>
      <w:r>
        <w:rPr>
          <w:rFonts w:ascii="Times New Roman" w:hAnsi="Times New Roman" w:cs="Times New Roman"/>
          <w:color w:val="000000"/>
          <w:sz w:val="28"/>
          <w:szCs w:val="28"/>
          <w:lang w:eastAsia="uk-UA"/>
        </w:rPr>
        <w:lastRenderedPageBreak/>
        <w:t>враховано лише дані про зменшення ціни електричної енергії на ринку «на добу на перед» (далі - РДН), які скла</w:t>
      </w:r>
      <w:r>
        <w:rPr>
          <w:rFonts w:ascii="Times New Roman" w:hAnsi="Times New Roman" w:cs="Times New Roman"/>
          <w:color w:val="000000"/>
          <w:sz w:val="28"/>
          <w:szCs w:val="28"/>
          <w:lang w:eastAsia="uk-UA"/>
        </w:rPr>
        <w:t xml:space="preserve">лися в торговій зоні «ОЕС України» та оприлюдненні на офіційному веб - сайті ДП «Оператор ринку» за адресою в мережі Інтернет </w:t>
      </w:r>
      <w:hyperlink r:id="rId10">
        <w:r>
          <w:rPr>
            <w:rStyle w:val="a7"/>
            <w:rFonts w:ascii="Times New Roman" w:hAnsi="Times New Roman"/>
            <w:color w:val="000000"/>
            <w:sz w:val="28"/>
            <w:szCs w:val="28"/>
            <w:lang w:eastAsia="uk-UA"/>
          </w:rPr>
          <w:t>https://www/oгee.com.ua</w:t>
        </w:r>
      </w:hyperlink>
      <w:r>
        <w:rPr>
          <w:rFonts w:ascii="Times New Roman" w:hAnsi="Times New Roman" w:cs="Times New Roman"/>
          <w:color w:val="000000"/>
          <w:sz w:val="28"/>
          <w:szCs w:val="28"/>
          <w:lang w:eastAsia="uk-UA"/>
        </w:rPr>
        <w:t xml:space="preserve"> у лютому 2022 року - на 25.49% та зменшення ціни у лютому 2024 </w:t>
      </w:r>
      <w:r>
        <w:rPr>
          <w:rFonts w:ascii="Times New Roman" w:hAnsi="Times New Roman" w:cs="Times New Roman"/>
          <w:color w:val="000000"/>
          <w:sz w:val="28"/>
          <w:szCs w:val="28"/>
          <w:lang w:eastAsia="uk-UA"/>
        </w:rPr>
        <w:t>року на 15,29%.</w:t>
      </w:r>
    </w:p>
    <w:p w:rsidR="004D4340" w:rsidRDefault="00CC08A1">
      <w:pPr>
        <w:ind w:firstLine="709"/>
        <w:jc w:val="both"/>
        <w:rPr>
          <w:rFonts w:ascii="Times New Roman" w:hAnsi="Times New Roman" w:cs="Times New Roman"/>
          <w:color w:val="000000"/>
        </w:rPr>
      </w:pPr>
      <w:r>
        <w:rPr>
          <w:rFonts w:ascii="Times New Roman" w:hAnsi="Times New Roman" w:cs="Times New Roman"/>
          <w:color w:val="000000"/>
          <w:sz w:val="28"/>
          <w:szCs w:val="28"/>
          <w:lang w:eastAsia="uk-UA"/>
        </w:rPr>
        <w:t>Однак, не враховано факт збільшення та зменшення ціни в наступних місяцях, а саме:</w:t>
      </w: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1401"/>
        <w:gridCol w:w="3509"/>
        <w:gridCol w:w="1249"/>
        <w:gridCol w:w="3664"/>
      </w:tblGrid>
      <w:tr w:rsidR="004D4340">
        <w:trPr>
          <w:trHeight w:val="930"/>
        </w:trPr>
        <w:tc>
          <w:tcPr>
            <w:tcW w:w="1393" w:type="dxa"/>
            <w:tcBorders>
              <w:top w:val="single" w:sz="2" w:space="0" w:color="000000"/>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 xml:space="preserve">Рік, місяць </w:t>
            </w:r>
          </w:p>
        </w:tc>
        <w:tc>
          <w:tcPr>
            <w:tcW w:w="3489" w:type="dxa"/>
            <w:tcBorders>
              <w:top w:val="single" w:sz="2" w:space="0" w:color="000000"/>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Збільшення ціни (+), зменшення ціни (-) до попереднього місяця за даними ДП «Оператор ринку», %</w:t>
            </w:r>
          </w:p>
        </w:tc>
        <w:tc>
          <w:tcPr>
            <w:tcW w:w="1242" w:type="dxa"/>
            <w:tcBorders>
              <w:top w:val="single" w:sz="2" w:space="0" w:color="000000"/>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 xml:space="preserve">Рік, місяць </w:t>
            </w:r>
          </w:p>
        </w:tc>
        <w:tc>
          <w:tcPr>
            <w:tcW w:w="3643" w:type="dxa"/>
            <w:tcBorders>
              <w:top w:val="single" w:sz="2" w:space="0" w:color="000000"/>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Збільшення ціни (+), зменшення ціни</w:t>
            </w:r>
            <w:r>
              <w:rPr>
                <w:rFonts w:ascii="Times New Roman" w:hAnsi="Times New Roman" w:cs="Times New Roman"/>
                <w:color w:val="000000"/>
              </w:rPr>
              <w:t xml:space="preserve"> (-) до попереднього місяця за даними ДП «Оператор ринку», %</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2022 рік</w:t>
            </w:r>
          </w:p>
        </w:tc>
        <w:tc>
          <w:tcPr>
            <w:tcW w:w="3489" w:type="dxa"/>
            <w:tcBorders>
              <w:left w:val="single" w:sz="2" w:space="0" w:color="000000"/>
              <w:bottom w:val="single" w:sz="2" w:space="0" w:color="000000"/>
            </w:tcBorders>
          </w:tcPr>
          <w:p w:rsidR="004D4340" w:rsidRDefault="004D4340">
            <w:pPr>
              <w:pStyle w:val="af2"/>
              <w:snapToGrid w:val="0"/>
              <w:jc w:val="both"/>
              <w:rPr>
                <w:rFonts w:ascii="Times New Roman" w:hAnsi="Times New Roman" w:cs="Times New Roman"/>
                <w:color w:val="000000"/>
              </w:rPr>
            </w:pP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2024 рік</w:t>
            </w:r>
          </w:p>
        </w:tc>
        <w:tc>
          <w:tcPr>
            <w:tcW w:w="3643" w:type="dxa"/>
            <w:tcBorders>
              <w:left w:val="single" w:sz="2" w:space="0" w:color="000000"/>
              <w:bottom w:val="single" w:sz="2" w:space="0" w:color="000000"/>
              <w:right w:val="single" w:sz="2" w:space="0" w:color="000000"/>
            </w:tcBorders>
          </w:tcPr>
          <w:p w:rsidR="004D4340" w:rsidRDefault="004D4340">
            <w:pPr>
              <w:pStyle w:val="af2"/>
              <w:snapToGrid w:val="0"/>
              <w:jc w:val="both"/>
              <w:rPr>
                <w:rFonts w:ascii="Times New Roman" w:hAnsi="Times New Roman" w:cs="Times New Roman"/>
                <w:color w:val="000000"/>
              </w:rPr>
            </w:pP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 xml:space="preserve">Лютий </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-25,49</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 xml:space="preserve">Лютий </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-15,29</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березень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+8,09</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березень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-5,48</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квітень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+1,33</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квітень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+7,91</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травень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-2,33</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травень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+26,64</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червень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-0,57</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червень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+27,98</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липень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+16,69</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липень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+10,43</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серпень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+13,35</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серпень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-3,83</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вересень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+17,05</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вересень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-1,30</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жовтень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+0,91</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жовтень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-0,07</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листопад</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-2,88</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листопад</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-1,63</w:t>
            </w:r>
          </w:p>
        </w:tc>
      </w:tr>
      <w:tr w:rsidR="004D4340">
        <w:tc>
          <w:tcPr>
            <w:tcW w:w="1393"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грудень</w:t>
            </w:r>
          </w:p>
        </w:tc>
        <w:tc>
          <w:tcPr>
            <w:tcW w:w="3489"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-2,51</w:t>
            </w:r>
          </w:p>
        </w:tc>
        <w:tc>
          <w:tcPr>
            <w:tcW w:w="1242" w:type="dxa"/>
            <w:tcBorders>
              <w:left w:val="single" w:sz="2" w:space="0" w:color="000000"/>
              <w:bottom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грудень</w:t>
            </w:r>
          </w:p>
        </w:tc>
        <w:tc>
          <w:tcPr>
            <w:tcW w:w="3643"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color w:val="000000"/>
              </w:rPr>
            </w:pPr>
            <w:r>
              <w:rPr>
                <w:rFonts w:ascii="Times New Roman" w:hAnsi="Times New Roman" w:cs="Times New Roman"/>
                <w:color w:val="000000"/>
              </w:rPr>
              <w:t>+7,15</w:t>
            </w:r>
          </w:p>
        </w:tc>
      </w:tr>
    </w:tbl>
    <w:p w:rsidR="004D4340" w:rsidRDefault="00CC08A1">
      <w:pPr>
        <w:ind w:firstLine="709"/>
        <w:jc w:val="both"/>
        <w:rPr>
          <w:rFonts w:ascii="Times New Roman" w:hAnsi="Times New Roman" w:cs="Times New Roman"/>
          <w:color w:val="000000"/>
          <w:sz w:val="28"/>
          <w:szCs w:val="28"/>
          <w:lang w:eastAsia="uk-UA"/>
        </w:rPr>
      </w:pPr>
      <w:r>
        <w:rPr>
          <w:rFonts w:ascii="Times New Roman" w:hAnsi="Times New Roman" w:cs="Times New Roman"/>
          <w:color w:val="000000"/>
          <w:sz w:val="28"/>
          <w:szCs w:val="28"/>
          <w:lang w:eastAsia="uk-UA"/>
        </w:rPr>
        <w:t>Вказане свідчить про перекручування кінцевого результату щодо зайвих непродуктивних витрат.</w:t>
      </w:r>
    </w:p>
    <w:p w:rsidR="004D4340" w:rsidRDefault="004D4340">
      <w:pPr>
        <w:ind w:firstLine="709"/>
        <w:jc w:val="both"/>
        <w:rPr>
          <w:rFonts w:ascii="Times New Roman" w:hAnsi="Times New Roman" w:cs="Times New Roman"/>
          <w:color w:val="000000"/>
          <w:sz w:val="28"/>
          <w:szCs w:val="28"/>
          <w:lang w:eastAsia="uk-UA"/>
        </w:rPr>
      </w:pPr>
    </w:p>
    <w:p w:rsidR="004D4340" w:rsidRDefault="00CC08A1">
      <w:pPr>
        <w:ind w:firstLine="709"/>
        <w:jc w:val="both"/>
        <w:rPr>
          <w:rFonts w:ascii="Times New Roman" w:hAnsi="Times New Roman" w:cs="Times New Roman"/>
        </w:rPr>
      </w:pPr>
      <w:r>
        <w:rPr>
          <w:rFonts w:ascii="Times New Roman" w:hAnsi="Times New Roman" w:cs="Times New Roman"/>
          <w:color w:val="000000"/>
          <w:sz w:val="28"/>
          <w:szCs w:val="28"/>
          <w:lang w:eastAsia="uk-UA"/>
        </w:rPr>
        <w:t>Проведеним аналізом та перерахунком встановлено невідповідності:</w:t>
      </w: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3007"/>
        <w:gridCol w:w="1927"/>
        <w:gridCol w:w="1663"/>
        <w:gridCol w:w="1649"/>
        <w:gridCol w:w="1577"/>
      </w:tblGrid>
      <w:tr w:rsidR="004D4340">
        <w:tc>
          <w:tcPr>
            <w:tcW w:w="2989" w:type="dxa"/>
            <w:vMerge w:val="restart"/>
            <w:tcBorders>
              <w:top w:val="single" w:sz="2" w:space="0" w:color="000000"/>
              <w:left w:val="single" w:sz="2" w:space="0" w:color="000000"/>
              <w:bottom w:val="single" w:sz="2" w:space="0" w:color="000000"/>
            </w:tcBorders>
          </w:tcPr>
          <w:p w:rsidR="004D4340" w:rsidRDefault="00CC08A1">
            <w:pPr>
              <w:pStyle w:val="af2"/>
              <w:jc w:val="center"/>
              <w:rPr>
                <w:rFonts w:ascii="Times New Roman" w:hAnsi="Times New Roman" w:cs="Times New Roman"/>
              </w:rPr>
            </w:pPr>
            <w:r>
              <w:rPr>
                <w:rFonts w:ascii="Times New Roman" w:hAnsi="Times New Roman" w:cs="Times New Roman"/>
              </w:rPr>
              <w:t>Підприємство</w:t>
            </w:r>
          </w:p>
        </w:tc>
        <w:tc>
          <w:tcPr>
            <w:tcW w:w="3570" w:type="dxa"/>
            <w:gridSpan w:val="2"/>
            <w:tcBorders>
              <w:top w:val="single" w:sz="2" w:space="0" w:color="000000"/>
              <w:left w:val="single" w:sz="2" w:space="0" w:color="000000"/>
              <w:bottom w:val="single" w:sz="2" w:space="0" w:color="000000"/>
            </w:tcBorders>
          </w:tcPr>
          <w:p w:rsidR="004D4340" w:rsidRDefault="00CC08A1">
            <w:pPr>
              <w:pStyle w:val="af2"/>
              <w:jc w:val="center"/>
              <w:rPr>
                <w:rFonts w:ascii="Times New Roman" w:hAnsi="Times New Roman" w:cs="Times New Roman"/>
              </w:rPr>
            </w:pPr>
            <w:r>
              <w:rPr>
                <w:rFonts w:ascii="Times New Roman" w:hAnsi="Times New Roman" w:cs="Times New Roman"/>
              </w:rPr>
              <w:t>2022 рік</w:t>
            </w:r>
          </w:p>
        </w:tc>
        <w:tc>
          <w:tcPr>
            <w:tcW w:w="3208" w:type="dxa"/>
            <w:gridSpan w:val="2"/>
            <w:tcBorders>
              <w:top w:val="single" w:sz="2" w:space="0" w:color="000000"/>
              <w:left w:val="single" w:sz="2" w:space="0" w:color="000000"/>
              <w:bottom w:val="single" w:sz="2" w:space="0" w:color="000000"/>
              <w:right w:val="single" w:sz="2" w:space="0" w:color="000000"/>
            </w:tcBorders>
          </w:tcPr>
          <w:p w:rsidR="004D4340" w:rsidRDefault="00CC08A1">
            <w:pPr>
              <w:pStyle w:val="af2"/>
              <w:jc w:val="center"/>
              <w:rPr>
                <w:rFonts w:ascii="Times New Roman" w:hAnsi="Times New Roman" w:cs="Times New Roman"/>
              </w:rPr>
            </w:pPr>
            <w:r>
              <w:rPr>
                <w:rFonts w:ascii="Times New Roman" w:hAnsi="Times New Roman" w:cs="Times New Roman"/>
              </w:rPr>
              <w:t>2024 рік</w:t>
            </w:r>
          </w:p>
        </w:tc>
      </w:tr>
      <w:tr w:rsidR="004D4340">
        <w:tc>
          <w:tcPr>
            <w:tcW w:w="2989" w:type="dxa"/>
            <w:vMerge/>
            <w:tcBorders>
              <w:top w:val="single" w:sz="2" w:space="0" w:color="000000"/>
              <w:left w:val="single" w:sz="2" w:space="0" w:color="000000"/>
              <w:bottom w:val="single" w:sz="2" w:space="0" w:color="000000"/>
            </w:tcBorders>
          </w:tcPr>
          <w:p w:rsidR="004D4340" w:rsidRDefault="004D4340">
            <w:pPr>
              <w:snapToGrid w:val="0"/>
            </w:pPr>
          </w:p>
        </w:tc>
        <w:tc>
          <w:tcPr>
            <w:tcW w:w="1916" w:type="dxa"/>
            <w:tcBorders>
              <w:left w:val="single" w:sz="2" w:space="0" w:color="000000"/>
              <w:bottom w:val="single" w:sz="2" w:space="0" w:color="000000"/>
            </w:tcBorders>
          </w:tcPr>
          <w:p w:rsidR="004D4340" w:rsidRDefault="00CC08A1">
            <w:pPr>
              <w:pStyle w:val="af2"/>
              <w:jc w:val="center"/>
              <w:rPr>
                <w:rFonts w:ascii="Times New Roman" w:hAnsi="Times New Roman" w:cs="Times New Roman"/>
              </w:rPr>
            </w:pPr>
            <w:r>
              <w:rPr>
                <w:rFonts w:ascii="Times New Roman" w:hAnsi="Times New Roman" w:cs="Times New Roman"/>
              </w:rPr>
              <w:t>За даними аудиторського звіту</w:t>
            </w:r>
          </w:p>
        </w:tc>
        <w:tc>
          <w:tcPr>
            <w:tcW w:w="1654" w:type="dxa"/>
            <w:tcBorders>
              <w:left w:val="single" w:sz="2" w:space="0" w:color="000000"/>
              <w:bottom w:val="single" w:sz="2" w:space="0" w:color="000000"/>
            </w:tcBorders>
          </w:tcPr>
          <w:p w:rsidR="004D4340" w:rsidRDefault="00CC08A1">
            <w:pPr>
              <w:pStyle w:val="af2"/>
              <w:jc w:val="center"/>
            </w:pPr>
            <w:r>
              <w:rPr>
                <w:rFonts w:ascii="Times New Roman" w:hAnsi="Times New Roman" w:cs="Times New Roman"/>
              </w:rPr>
              <w:t xml:space="preserve">За даними перерахунку </w:t>
            </w:r>
            <w:r>
              <w:rPr>
                <w:rFonts w:ascii="Times New Roman" w:hAnsi="Times New Roman" w:cs="Times New Roman"/>
                <w:lang w:val="en-US"/>
              </w:rPr>
              <w:t>(+</w:t>
            </w:r>
            <w:r>
              <w:rPr>
                <w:rFonts w:ascii="Times New Roman" w:hAnsi="Times New Roman" w:cs="Times New Roman"/>
              </w:rPr>
              <w:t>втрати;-економія)</w:t>
            </w:r>
          </w:p>
        </w:tc>
        <w:tc>
          <w:tcPr>
            <w:tcW w:w="1640" w:type="dxa"/>
            <w:tcBorders>
              <w:left w:val="single" w:sz="2" w:space="0" w:color="000000"/>
              <w:bottom w:val="single" w:sz="2" w:space="0" w:color="000000"/>
            </w:tcBorders>
          </w:tcPr>
          <w:p w:rsidR="004D4340" w:rsidRDefault="00CC08A1">
            <w:pPr>
              <w:pStyle w:val="af2"/>
              <w:jc w:val="center"/>
              <w:rPr>
                <w:rFonts w:ascii="Times New Roman" w:hAnsi="Times New Roman" w:cs="Times New Roman"/>
              </w:rPr>
            </w:pPr>
            <w:r>
              <w:rPr>
                <w:rFonts w:ascii="Times New Roman" w:hAnsi="Times New Roman" w:cs="Times New Roman"/>
              </w:rPr>
              <w:t>За даними аудиторського звіту</w:t>
            </w:r>
          </w:p>
        </w:tc>
        <w:tc>
          <w:tcPr>
            <w:tcW w:w="1568" w:type="dxa"/>
            <w:tcBorders>
              <w:left w:val="single" w:sz="2" w:space="0" w:color="000000"/>
              <w:bottom w:val="single" w:sz="2" w:space="0" w:color="000000"/>
              <w:right w:val="single" w:sz="2" w:space="0" w:color="000000"/>
            </w:tcBorders>
          </w:tcPr>
          <w:p w:rsidR="004D4340" w:rsidRDefault="00CC08A1">
            <w:pPr>
              <w:pStyle w:val="af2"/>
              <w:jc w:val="center"/>
            </w:pPr>
            <w:r>
              <w:rPr>
                <w:rFonts w:ascii="Times New Roman" w:hAnsi="Times New Roman" w:cs="Times New Roman"/>
              </w:rPr>
              <w:t xml:space="preserve">За даними перерахунку </w:t>
            </w:r>
            <w:r>
              <w:rPr>
                <w:rFonts w:ascii="Times New Roman" w:hAnsi="Times New Roman" w:cs="Times New Roman"/>
                <w:lang w:val="en-US"/>
              </w:rPr>
              <w:t>(+</w:t>
            </w:r>
            <w:r>
              <w:rPr>
                <w:rFonts w:ascii="Times New Roman" w:hAnsi="Times New Roman" w:cs="Times New Roman"/>
              </w:rPr>
              <w:t>втрати;-економія)</w:t>
            </w:r>
          </w:p>
        </w:tc>
      </w:tr>
      <w:tr w:rsidR="004D4340">
        <w:tc>
          <w:tcPr>
            <w:tcW w:w="2989"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 xml:space="preserve">Славутське </w:t>
            </w:r>
            <w:r>
              <w:rPr>
                <w:rFonts w:ascii="Times New Roman" w:hAnsi="Times New Roman" w:cs="Times New Roman"/>
              </w:rPr>
              <w:t>УВКГ</w:t>
            </w:r>
          </w:p>
        </w:tc>
        <w:tc>
          <w:tcPr>
            <w:tcW w:w="1916"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683122,63</w:t>
            </w:r>
          </w:p>
        </w:tc>
        <w:tc>
          <w:tcPr>
            <w:tcW w:w="1654"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252131,56</w:t>
            </w:r>
          </w:p>
        </w:tc>
        <w:tc>
          <w:tcPr>
            <w:tcW w:w="1640"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373812,67</w:t>
            </w:r>
          </w:p>
        </w:tc>
        <w:tc>
          <w:tcPr>
            <w:tcW w:w="1568"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-212137,44</w:t>
            </w:r>
          </w:p>
        </w:tc>
      </w:tr>
      <w:tr w:rsidR="004D4340">
        <w:tc>
          <w:tcPr>
            <w:tcW w:w="2989"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КП «Славута-Сервіс»</w:t>
            </w:r>
          </w:p>
        </w:tc>
        <w:tc>
          <w:tcPr>
            <w:tcW w:w="1916"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137506,89</w:t>
            </w:r>
          </w:p>
        </w:tc>
        <w:tc>
          <w:tcPr>
            <w:tcW w:w="1654"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-107925,46</w:t>
            </w:r>
          </w:p>
        </w:tc>
        <w:tc>
          <w:tcPr>
            <w:tcW w:w="1640"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199784,51</w:t>
            </w:r>
          </w:p>
        </w:tc>
        <w:tc>
          <w:tcPr>
            <w:tcW w:w="1568"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47644,03</w:t>
            </w:r>
          </w:p>
        </w:tc>
      </w:tr>
      <w:tr w:rsidR="004D4340">
        <w:tc>
          <w:tcPr>
            <w:tcW w:w="2989" w:type="dxa"/>
            <w:tcBorders>
              <w:left w:val="single" w:sz="2" w:space="0" w:color="000000"/>
              <w:bottom w:val="single" w:sz="2" w:space="0" w:color="000000"/>
            </w:tcBorders>
          </w:tcPr>
          <w:p w:rsidR="004D4340" w:rsidRDefault="00CC08A1">
            <w:pPr>
              <w:pStyle w:val="af"/>
              <w:spacing w:before="0" w:after="0"/>
              <w:jc w:val="both"/>
            </w:pPr>
            <w:hyperlink r:id="rId11">
              <w:r>
                <w:rPr>
                  <w:rStyle w:val="a7"/>
                  <w:rFonts w:ascii="Times New Roman" w:hAnsi="Times New Roman"/>
                  <w:color w:val="000000"/>
                  <w:szCs w:val="24"/>
                  <w:u w:val="none"/>
                  <w:shd w:val="clear" w:color="auto" w:fill="FFFFFF"/>
                </w:rPr>
                <w:t>КП</w:t>
              </w:r>
            </w:hyperlink>
            <w:r>
              <w:rPr>
                <w:rFonts w:ascii="Times New Roman" w:hAnsi="Times New Roman" w:cs="Times New Roman"/>
                <w:color w:val="000000"/>
                <w:szCs w:val="24"/>
                <w:shd w:val="clear" w:color="auto" w:fill="FFFFFF"/>
              </w:rPr>
              <w:t xml:space="preserve"> </w:t>
            </w:r>
            <w:r>
              <w:rPr>
                <w:rFonts w:ascii="Times New Roman" w:hAnsi="Times New Roman" w:cs="Times New Roman"/>
                <w:color w:val="000000"/>
                <w:szCs w:val="24"/>
              </w:rPr>
              <w:t>«Славутська міська лікарня ім. Ф.М. Михайлова»</w:t>
            </w:r>
          </w:p>
        </w:tc>
        <w:tc>
          <w:tcPr>
            <w:tcW w:w="1916" w:type="dxa"/>
            <w:tcBorders>
              <w:left w:val="single" w:sz="2" w:space="0" w:color="000000"/>
              <w:bottom w:val="single" w:sz="2" w:space="0" w:color="000000"/>
            </w:tcBorders>
          </w:tcPr>
          <w:p w:rsidR="004D4340" w:rsidRDefault="00CC08A1">
            <w:pPr>
              <w:pStyle w:val="af2"/>
              <w:jc w:val="both"/>
              <w:rPr>
                <w:rFonts w:ascii="Times New Roman" w:hAnsi="Times New Roman" w:cs="Times New Roman"/>
                <w:lang w:val="en-US"/>
              </w:rPr>
            </w:pPr>
            <w:r>
              <w:rPr>
                <w:rFonts w:ascii="Times New Roman" w:hAnsi="Times New Roman" w:cs="Times New Roman"/>
                <w:lang w:val="en-US"/>
              </w:rPr>
              <w:t>482395,15</w:t>
            </w:r>
          </w:p>
        </w:tc>
        <w:tc>
          <w:tcPr>
            <w:tcW w:w="1654" w:type="dxa"/>
            <w:tcBorders>
              <w:left w:val="single" w:sz="2" w:space="0" w:color="000000"/>
              <w:bottom w:val="single" w:sz="2" w:space="0" w:color="000000"/>
            </w:tcBorders>
          </w:tcPr>
          <w:p w:rsidR="004D4340" w:rsidRDefault="00CC08A1">
            <w:pPr>
              <w:pStyle w:val="af2"/>
              <w:jc w:val="both"/>
              <w:rPr>
                <w:rFonts w:ascii="Times New Roman" w:hAnsi="Times New Roman" w:cs="Times New Roman"/>
              </w:rPr>
            </w:pPr>
            <w:r>
              <w:rPr>
                <w:rFonts w:ascii="Times New Roman" w:hAnsi="Times New Roman" w:cs="Times New Roman"/>
              </w:rPr>
              <w:t>126863,76</w:t>
            </w:r>
          </w:p>
        </w:tc>
        <w:tc>
          <w:tcPr>
            <w:tcW w:w="1640" w:type="dxa"/>
            <w:tcBorders>
              <w:left w:val="single" w:sz="2" w:space="0" w:color="000000"/>
              <w:bottom w:val="single" w:sz="2" w:space="0" w:color="000000"/>
            </w:tcBorders>
          </w:tcPr>
          <w:p w:rsidR="004D4340" w:rsidRDefault="00CC08A1">
            <w:pPr>
              <w:pStyle w:val="af2"/>
              <w:jc w:val="both"/>
              <w:rPr>
                <w:rFonts w:ascii="Times New Roman" w:hAnsi="Times New Roman" w:cs="Times New Roman"/>
                <w:lang w:val="en-US"/>
              </w:rPr>
            </w:pPr>
            <w:r>
              <w:rPr>
                <w:rFonts w:ascii="Times New Roman" w:hAnsi="Times New Roman" w:cs="Times New Roman"/>
                <w:lang w:val="en-US"/>
              </w:rPr>
              <w:t>164955,09</w:t>
            </w:r>
          </w:p>
        </w:tc>
        <w:tc>
          <w:tcPr>
            <w:tcW w:w="1568" w:type="dxa"/>
            <w:tcBorders>
              <w:left w:val="single" w:sz="2" w:space="0" w:color="000000"/>
              <w:bottom w:val="single" w:sz="2" w:space="0" w:color="000000"/>
              <w:right w:val="single" w:sz="2" w:space="0" w:color="000000"/>
            </w:tcBorders>
          </w:tcPr>
          <w:p w:rsidR="004D4340" w:rsidRDefault="00CC08A1">
            <w:pPr>
              <w:pStyle w:val="af2"/>
              <w:jc w:val="both"/>
              <w:rPr>
                <w:rFonts w:ascii="Times New Roman" w:hAnsi="Times New Roman" w:cs="Times New Roman"/>
                <w:lang w:val="en-US"/>
              </w:rPr>
            </w:pPr>
            <w:r>
              <w:rPr>
                <w:rFonts w:ascii="Times New Roman" w:hAnsi="Times New Roman" w:cs="Times New Roman"/>
                <w:lang w:val="en-US"/>
              </w:rPr>
              <w:t>-103521,43</w:t>
            </w:r>
          </w:p>
        </w:tc>
      </w:tr>
    </w:tbl>
    <w:p w:rsidR="004D4340" w:rsidRDefault="00CC08A1">
      <w:pPr>
        <w:ind w:firstLine="709"/>
        <w:jc w:val="both"/>
        <w:rPr>
          <w:rFonts w:ascii="Times New Roman" w:eastAsia="Times New Roman" w:hAnsi="Times New Roman" w:cs="Times New Roman"/>
          <w:color w:val="000000"/>
          <w:sz w:val="28"/>
          <w:szCs w:val="28"/>
          <w:lang w:eastAsia="uk-UA"/>
        </w:rPr>
      </w:pPr>
      <w:r>
        <w:rPr>
          <w:rFonts w:ascii="Times New Roman" w:hAnsi="Times New Roman" w:cs="Times New Roman"/>
          <w:sz w:val="28"/>
          <w:szCs w:val="28"/>
          <w:lang w:eastAsia="uk-UA"/>
        </w:rPr>
        <w:t xml:space="preserve">З </w:t>
      </w:r>
      <w:r>
        <w:rPr>
          <w:rFonts w:ascii="Times New Roman" w:hAnsi="Times New Roman" w:cs="Times New Roman"/>
          <w:sz w:val="28"/>
          <w:szCs w:val="28"/>
          <w:lang w:eastAsia="uk-UA"/>
        </w:rPr>
        <w:t>вище викладеного, не погоджуємось із висновком щодо зайвих непродуктивних витрат Підприємствами на вказані суми.</w:t>
      </w:r>
    </w:p>
    <w:p w:rsidR="004D4340" w:rsidRDefault="00CC08A1">
      <w:pPr>
        <w:ind w:firstLine="709"/>
        <w:jc w:val="both"/>
        <w:rPr>
          <w:rFonts w:ascii="Times New Roman" w:hAnsi="Times New Roman" w:cs="Times New Roman"/>
          <w:b/>
          <w:i/>
          <w:iCs/>
          <w:color w:val="000000"/>
          <w:sz w:val="28"/>
          <w:szCs w:val="28"/>
          <w:lang w:eastAsia="uk-UA"/>
        </w:rPr>
      </w:pPr>
      <w:r>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b/>
          <w:bCs/>
          <w:i/>
          <w:iCs/>
          <w:sz w:val="28"/>
          <w:szCs w:val="28"/>
          <w:lang w:eastAsia="uk-UA"/>
        </w:rPr>
        <w:t xml:space="preserve"> </w:t>
      </w:r>
    </w:p>
    <w:p w:rsidR="004D4340" w:rsidRDefault="004D4340">
      <w:pPr>
        <w:jc w:val="both"/>
        <w:rPr>
          <w:rFonts w:ascii="Times New Roman" w:hAnsi="Times New Roman" w:cs="Times New Roman"/>
          <w:b/>
          <w:i/>
          <w:iCs/>
          <w:color w:val="000000"/>
          <w:sz w:val="28"/>
          <w:szCs w:val="28"/>
          <w:lang w:eastAsia="uk-UA"/>
        </w:rPr>
      </w:pPr>
    </w:p>
    <w:p w:rsidR="004D4340" w:rsidRDefault="00CC08A1">
      <w:pPr>
        <w:ind w:firstLine="567"/>
        <w:jc w:val="both"/>
      </w:pPr>
      <w:r>
        <w:rPr>
          <w:rFonts w:ascii="Times New Roman" w:hAnsi="Times New Roman" w:cs="Times New Roman"/>
          <w:b/>
          <w:i/>
          <w:iCs/>
          <w:sz w:val="28"/>
          <w:szCs w:val="28"/>
          <w:lang w:eastAsia="uk-UA"/>
        </w:rPr>
        <w:t xml:space="preserve">На сторінці 106 аудиторського звіту зроблено висновок: </w:t>
      </w:r>
      <w:r>
        <w:rPr>
          <w:rFonts w:ascii="Times New Roman" w:eastAsia="Calibri" w:hAnsi="Times New Roman" w:cs="Times New Roman"/>
          <w:b/>
          <w:bCs/>
          <w:i/>
          <w:iCs/>
          <w:color w:val="000000"/>
          <w:sz w:val="28"/>
          <w:szCs w:val="28"/>
          <w:shd w:val="clear" w:color="auto" w:fill="FFFFFF"/>
          <w:lang w:eastAsia="en-US"/>
        </w:rPr>
        <w:t xml:space="preserve">«Отже, використання коштів інвестиційної складової на поточні видатки, без </w:t>
      </w:r>
      <w:r>
        <w:rPr>
          <w:rFonts w:ascii="Times New Roman" w:eastAsia="Calibri" w:hAnsi="Times New Roman" w:cs="Times New Roman"/>
          <w:b/>
          <w:bCs/>
          <w:i/>
          <w:iCs/>
          <w:color w:val="000000"/>
          <w:sz w:val="28"/>
          <w:szCs w:val="28"/>
          <w:shd w:val="clear" w:color="auto" w:fill="FFFFFF"/>
          <w:lang w:eastAsia="en-US"/>
        </w:rPr>
        <w:t xml:space="preserve">прийняття рішення міською радою про зміну цільового призначення, в сумі </w:t>
      </w:r>
      <w:r>
        <w:rPr>
          <w:rFonts w:ascii="Times New Roman" w:eastAsia="Calibri" w:hAnsi="Times New Roman" w:cs="Times New Roman"/>
          <w:b/>
          <w:bCs/>
          <w:i/>
          <w:iCs/>
          <w:color w:val="000000"/>
          <w:sz w:val="28"/>
          <w:szCs w:val="28"/>
          <w:shd w:val="clear" w:color="auto" w:fill="FFFFFF"/>
          <w:lang w:eastAsia="en-US"/>
        </w:rPr>
        <w:lastRenderedPageBreak/>
        <w:t>576,1 тис. гривень, призвело до недосягнення цілей Інвестиційної програми, навантаження на бюджет Славутської міської територіальної громади та, як наслідок, до неефективного (непродук</w:t>
      </w:r>
      <w:r>
        <w:rPr>
          <w:rFonts w:ascii="Times New Roman" w:eastAsia="Calibri" w:hAnsi="Times New Roman" w:cs="Times New Roman"/>
          <w:b/>
          <w:bCs/>
          <w:i/>
          <w:iCs/>
          <w:color w:val="000000"/>
          <w:sz w:val="28"/>
          <w:szCs w:val="28"/>
          <w:shd w:val="clear" w:color="auto" w:fill="FFFFFF"/>
          <w:lang w:eastAsia="en-US"/>
        </w:rPr>
        <w:t>тивного) використання коштів на вказану суму.</w:t>
      </w:r>
      <w:r>
        <w:rPr>
          <w:rFonts w:ascii="Times New Roman" w:hAnsi="Times New Roman" w:cs="Times New Roman"/>
          <w:b/>
          <w:i/>
          <w:iCs/>
          <w:color w:val="000000"/>
          <w:sz w:val="28"/>
          <w:szCs w:val="28"/>
          <w:lang w:eastAsia="uk-UA"/>
        </w:rPr>
        <w:t>».</w:t>
      </w:r>
    </w:p>
    <w:p w:rsidR="004D4340" w:rsidRDefault="004D4340">
      <w:pPr>
        <w:widowControl w:val="0"/>
        <w:ind w:firstLine="709"/>
        <w:jc w:val="both"/>
      </w:pPr>
    </w:p>
    <w:p w:rsidR="004D4340" w:rsidRDefault="00CC08A1">
      <w:pPr>
        <w:pStyle w:val="a1"/>
        <w:spacing w:after="0" w:line="240" w:lineRule="auto"/>
        <w:ind w:firstLine="709"/>
        <w:jc w:val="both"/>
        <w:rPr>
          <w:rFonts w:ascii="Times New Roman" w:eastAsia="Calibri" w:hAnsi="Times New Roman" w:cs="Times New Roman"/>
          <w:color w:val="000000"/>
          <w:sz w:val="28"/>
          <w:szCs w:val="28"/>
          <w:lang w:eastAsia="en-US"/>
        </w:rPr>
      </w:pPr>
      <w:r>
        <w:rPr>
          <w:rFonts w:ascii="Times New Roman" w:eastAsia="Times New Roman" w:hAnsi="Times New Roman" w:cs="Times New Roman"/>
          <w:b/>
          <w:bCs/>
          <w:sz w:val="28"/>
          <w:szCs w:val="28"/>
          <w:lang w:eastAsia="ru-RU"/>
        </w:rPr>
        <w:t>Коментарі (зауваження).</w:t>
      </w:r>
    </w:p>
    <w:p w:rsidR="004D4340" w:rsidRDefault="00CC08A1">
      <w:pPr>
        <w:ind w:firstLine="709"/>
        <w:jc w:val="both"/>
        <w:rPr>
          <w:rFonts w:eastAsia="Calibri"/>
          <w:color w:val="000000"/>
          <w:sz w:val="28"/>
          <w:szCs w:val="28"/>
          <w:lang w:eastAsia="en-US"/>
        </w:rPr>
      </w:pPr>
      <w:r>
        <w:rPr>
          <w:rFonts w:ascii="Times New Roman" w:eastAsia="Calibri" w:hAnsi="Times New Roman" w:cs="Times New Roman"/>
          <w:color w:val="000000"/>
          <w:sz w:val="28"/>
          <w:szCs w:val="28"/>
          <w:lang w:eastAsia="en-US"/>
        </w:rPr>
        <w:t>Вважаємо, що даний висновок є некоректним з наступних підстав.</w:t>
      </w:r>
    </w:p>
    <w:p w:rsidR="004D4340" w:rsidRDefault="00CC08A1">
      <w:pPr>
        <w:widowControl w:val="0"/>
        <w:ind w:firstLine="709"/>
        <w:jc w:val="both"/>
        <w:rPr>
          <w:rFonts w:eastAsia="Calibri"/>
          <w:bCs/>
          <w:color w:val="000000"/>
          <w:sz w:val="28"/>
          <w:szCs w:val="28"/>
          <w:shd w:val="clear" w:color="auto" w:fill="FFFFFF"/>
          <w:lang w:eastAsia="en-US"/>
        </w:rPr>
      </w:pPr>
      <w:r>
        <w:rPr>
          <w:rFonts w:eastAsia="Calibri"/>
          <w:color w:val="000000"/>
          <w:sz w:val="28"/>
          <w:szCs w:val="28"/>
          <w:lang w:eastAsia="en-US"/>
        </w:rPr>
        <w:t xml:space="preserve">На тій же 106 сторінці зазначено, що: «відповідно до п.2 Постанови Кабінету Міністрів </w:t>
      </w:r>
      <w:r>
        <w:rPr>
          <w:rFonts w:eastAsia="Calibri"/>
          <w:bCs/>
          <w:color w:val="000000"/>
          <w:sz w:val="28"/>
          <w:szCs w:val="28"/>
          <w:lang w:eastAsia="en-US"/>
        </w:rPr>
        <w:t>від 29 квітня 2022 р. №502</w:t>
      </w:r>
      <w:r>
        <w:rPr>
          <w:rFonts w:eastAsia="Calibri"/>
          <w:color w:val="000000"/>
          <w:sz w:val="28"/>
          <w:szCs w:val="28"/>
          <w:lang w:eastAsia="en-US"/>
        </w:rPr>
        <w:t xml:space="preserve"> «</w:t>
      </w:r>
      <w:r>
        <w:rPr>
          <w:rFonts w:eastAsia="Calibri"/>
          <w:bCs/>
          <w:color w:val="000000"/>
          <w:sz w:val="28"/>
          <w:szCs w:val="28"/>
          <w:shd w:val="clear" w:color="auto" w:fill="FFFFFF"/>
          <w:lang w:eastAsia="en-US"/>
        </w:rPr>
        <w:t xml:space="preserve">Деякі </w:t>
      </w:r>
      <w:r>
        <w:rPr>
          <w:rFonts w:eastAsia="Calibri"/>
          <w:bCs/>
          <w:color w:val="000000"/>
          <w:sz w:val="28"/>
          <w:szCs w:val="28"/>
          <w:shd w:val="clear" w:color="auto" w:fill="FFFFFF"/>
          <w:lang w:eastAsia="en-US"/>
        </w:rPr>
        <w:t>питання регулювання діяльності у сфері комунальних послуг у зв’язку із введенням в Україні воєнного стану»</w:t>
      </w:r>
      <w:r>
        <w:rPr>
          <w:rFonts w:eastAsia="Calibri"/>
          <w:color w:val="000000"/>
          <w:sz w:val="28"/>
          <w:szCs w:val="28"/>
          <w:lang w:eastAsia="en-US"/>
        </w:rPr>
        <w:t xml:space="preserve"> т</w:t>
      </w:r>
      <w:r>
        <w:rPr>
          <w:rFonts w:eastAsia="Calibri"/>
          <w:bCs/>
          <w:color w:val="000000"/>
          <w:sz w:val="28"/>
          <w:szCs w:val="28"/>
          <w:shd w:val="clear" w:color="auto" w:fill="FFFFFF"/>
          <w:lang w:eastAsia="en-US"/>
        </w:rPr>
        <w:t>имчасово, на період дії воєнного стану в Україні, рекомендувати суб’єктам господарювання у сфері теплопостачання, централізованого водопостачання та</w:t>
      </w:r>
      <w:r>
        <w:rPr>
          <w:rFonts w:eastAsia="Calibri"/>
          <w:bCs/>
          <w:color w:val="000000"/>
          <w:sz w:val="28"/>
          <w:szCs w:val="28"/>
          <w:shd w:val="clear" w:color="auto" w:fill="FFFFFF"/>
          <w:lang w:eastAsia="en-US"/>
        </w:rPr>
        <w:t xml:space="preserve"> водовідведення, ліцензування діяльності яких здійснюють Рада міністрів Автономної Республіки Крим, обласні, Київська та Севастопольська міські державні адміністрації:</w:t>
      </w:r>
      <w:bookmarkStart w:id="1" w:name="n7"/>
      <w:bookmarkEnd w:id="1"/>
    </w:p>
    <w:p w:rsidR="004D4340" w:rsidRDefault="00CC08A1">
      <w:pPr>
        <w:widowControl w:val="0"/>
        <w:ind w:firstLine="709"/>
        <w:jc w:val="both"/>
        <w:rPr>
          <w:rFonts w:eastAsia="Calibri"/>
          <w:bCs/>
          <w:color w:val="000000"/>
          <w:sz w:val="28"/>
          <w:szCs w:val="28"/>
          <w:shd w:val="clear" w:color="auto" w:fill="FFFFFF"/>
          <w:lang w:eastAsia="en-US"/>
        </w:rPr>
      </w:pPr>
      <w:r>
        <w:rPr>
          <w:rFonts w:eastAsia="Calibri"/>
          <w:bCs/>
          <w:color w:val="000000"/>
          <w:sz w:val="28"/>
          <w:szCs w:val="28"/>
          <w:shd w:val="clear" w:color="auto" w:fill="FFFFFF"/>
          <w:lang w:eastAsia="en-US"/>
        </w:rPr>
        <w:t>- призупинити виконання погоджених в установленому порядку інвестиційних програм, а кошт</w:t>
      </w:r>
      <w:r>
        <w:rPr>
          <w:rFonts w:eastAsia="Calibri"/>
          <w:bCs/>
          <w:color w:val="000000"/>
          <w:sz w:val="28"/>
          <w:szCs w:val="28"/>
          <w:shd w:val="clear" w:color="auto" w:fill="FFFFFF"/>
          <w:lang w:eastAsia="en-US"/>
        </w:rPr>
        <w:t>и, передбачені для зарахування на поточні рахунки із спеціальним режимом використання для проведення розрахунків за інвестиційними програмами, спрямовувати на оплату енергоносіїв та погашення інших зобов’язань для забезпечення стабільної діяльності таких с</w:t>
      </w:r>
      <w:r>
        <w:rPr>
          <w:rFonts w:eastAsia="Calibri"/>
          <w:bCs/>
          <w:color w:val="000000"/>
          <w:sz w:val="28"/>
          <w:szCs w:val="28"/>
          <w:shd w:val="clear" w:color="auto" w:fill="FFFFFF"/>
          <w:lang w:eastAsia="en-US"/>
        </w:rPr>
        <w:t>уб’єктів господарювання;</w:t>
      </w:r>
    </w:p>
    <w:p w:rsidR="004D4340" w:rsidRDefault="00CC08A1">
      <w:pPr>
        <w:widowControl w:val="0"/>
        <w:ind w:firstLine="709"/>
        <w:jc w:val="both"/>
        <w:rPr>
          <w:rFonts w:eastAsia="Calibri"/>
          <w:bCs/>
          <w:color w:val="000000"/>
          <w:sz w:val="28"/>
          <w:szCs w:val="28"/>
          <w:shd w:val="clear" w:color="auto" w:fill="FFFFFF"/>
          <w:lang w:eastAsia="en-US"/>
        </w:rPr>
      </w:pPr>
      <w:bookmarkStart w:id="2" w:name="n8"/>
      <w:bookmarkEnd w:id="2"/>
      <w:r>
        <w:rPr>
          <w:rFonts w:eastAsia="Calibri"/>
          <w:bCs/>
          <w:color w:val="000000"/>
          <w:sz w:val="28"/>
          <w:szCs w:val="28"/>
          <w:shd w:val="clear" w:color="auto" w:fill="FFFFFF"/>
          <w:lang w:eastAsia="en-US"/>
        </w:rPr>
        <w:t>- відтермінувати розроблення, погодження та затвердження інвестиційних програм».</w:t>
      </w:r>
    </w:p>
    <w:p w:rsidR="004D4340" w:rsidRDefault="00CC08A1">
      <w:pPr>
        <w:widowControl w:val="0"/>
        <w:ind w:firstLine="709"/>
        <w:jc w:val="both"/>
        <w:rPr>
          <w:rFonts w:eastAsia="Calibri"/>
          <w:bCs/>
          <w:color w:val="000000"/>
          <w:sz w:val="28"/>
          <w:szCs w:val="28"/>
          <w:shd w:val="clear" w:color="auto" w:fill="FFFFFF"/>
          <w:lang w:eastAsia="en-US"/>
        </w:rPr>
      </w:pPr>
      <w:r>
        <w:rPr>
          <w:rFonts w:eastAsia="Calibri"/>
          <w:bCs/>
          <w:color w:val="000000"/>
          <w:sz w:val="28"/>
          <w:szCs w:val="28"/>
          <w:shd w:val="clear" w:color="auto" w:fill="FFFFFF"/>
          <w:lang w:eastAsia="en-US"/>
        </w:rPr>
        <w:t>Фактично к</w:t>
      </w:r>
      <w:r>
        <w:rPr>
          <w:rFonts w:eastAsia="Calibri"/>
          <w:color w:val="000000"/>
          <w:sz w:val="28"/>
          <w:szCs w:val="28"/>
          <w:shd w:val="clear" w:color="auto" w:fill="FFFFFF"/>
          <w:lang w:eastAsia="en-US"/>
        </w:rPr>
        <w:t xml:space="preserve">ошти, які надійшли від інвестиційної складової сумі </w:t>
      </w:r>
      <w:r>
        <w:rPr>
          <w:rFonts w:eastAsia="Calibri"/>
          <w:b/>
          <w:bCs/>
          <w:i/>
          <w:iCs/>
          <w:color w:val="000000"/>
          <w:sz w:val="28"/>
          <w:szCs w:val="28"/>
          <w:shd w:val="clear" w:color="auto" w:fill="FFFFFF"/>
          <w:lang w:eastAsia="ru-RU"/>
        </w:rPr>
        <w:t>576,1 тис. гривень,</w:t>
      </w:r>
      <w:r>
        <w:rPr>
          <w:rFonts w:eastAsia="Calibri"/>
          <w:color w:val="000000"/>
          <w:sz w:val="28"/>
          <w:szCs w:val="28"/>
          <w:shd w:val="clear" w:color="auto" w:fill="FFFFFF"/>
          <w:lang w:eastAsia="en-US"/>
        </w:rPr>
        <w:t xml:space="preserve"> як вказано в аудиторському звіті, було використано на поточні видатк</w:t>
      </w:r>
      <w:r>
        <w:rPr>
          <w:rFonts w:eastAsia="Calibri"/>
          <w:color w:val="000000"/>
          <w:sz w:val="28"/>
          <w:szCs w:val="28"/>
          <w:shd w:val="clear" w:color="auto" w:fill="FFFFFF"/>
          <w:lang w:eastAsia="en-US"/>
        </w:rPr>
        <w:t xml:space="preserve">и, тобто Підприємством дотримано рекомендацій  пункту 2 Постанови Кабінету Міністрів </w:t>
      </w:r>
      <w:r>
        <w:rPr>
          <w:rFonts w:eastAsia="Calibri"/>
          <w:bCs/>
          <w:color w:val="000000"/>
          <w:sz w:val="28"/>
          <w:szCs w:val="28"/>
          <w:shd w:val="clear" w:color="auto" w:fill="FFFFFF"/>
          <w:lang w:eastAsia="en-US"/>
        </w:rPr>
        <w:t>від 29 квітня 2022 р. № 502</w:t>
      </w:r>
      <w:r>
        <w:rPr>
          <w:rFonts w:eastAsia="Calibri"/>
          <w:color w:val="000000"/>
          <w:sz w:val="28"/>
          <w:szCs w:val="28"/>
          <w:shd w:val="clear" w:color="auto" w:fill="FFFFFF"/>
          <w:lang w:eastAsia="en-US"/>
        </w:rPr>
        <w:t xml:space="preserve"> «</w:t>
      </w:r>
      <w:r>
        <w:rPr>
          <w:rFonts w:eastAsia="Calibri"/>
          <w:bCs/>
          <w:color w:val="000000"/>
          <w:sz w:val="28"/>
          <w:szCs w:val="28"/>
          <w:shd w:val="clear" w:color="auto" w:fill="FFFFFF"/>
          <w:lang w:eastAsia="en-US"/>
        </w:rPr>
        <w:t>Деякі питання регулювання діяльності у сфері комунальних послуг у зв’язку із введенням в Україні воєнного стану».</w:t>
      </w:r>
    </w:p>
    <w:p w:rsidR="004D4340" w:rsidRDefault="00CC08A1">
      <w:pPr>
        <w:widowControl w:val="0"/>
        <w:ind w:firstLine="709"/>
        <w:jc w:val="both"/>
        <w:rPr>
          <w:rFonts w:ascii="Times New Roman" w:eastAsia="Calibri" w:hAnsi="Times New Roman" w:cs="Times New Roman"/>
          <w:bCs/>
          <w:color w:val="000000"/>
          <w:sz w:val="28"/>
          <w:szCs w:val="28"/>
          <w:shd w:val="clear" w:color="auto" w:fill="FFFFFF"/>
          <w:lang w:eastAsia="en-US"/>
        </w:rPr>
      </w:pPr>
      <w:r>
        <w:rPr>
          <w:rFonts w:eastAsia="Calibri"/>
          <w:bCs/>
          <w:color w:val="000000"/>
          <w:sz w:val="28"/>
          <w:szCs w:val="28"/>
          <w:shd w:val="clear" w:color="auto" w:fill="FFFFFF"/>
          <w:lang w:eastAsia="en-US"/>
        </w:rPr>
        <w:t xml:space="preserve">Таким чином, безпосередньо в аудиторському звіті наявні суперечності: з одного боку — </w:t>
      </w:r>
      <w:r>
        <w:rPr>
          <w:rFonts w:eastAsia="Calibri"/>
          <w:color w:val="000000"/>
          <w:sz w:val="28"/>
          <w:szCs w:val="28"/>
          <w:shd w:val="clear" w:color="auto" w:fill="FFFFFF"/>
          <w:lang w:eastAsia="en-US"/>
        </w:rPr>
        <w:t xml:space="preserve">пункт 2 Постанови Кабінету Міністрів </w:t>
      </w:r>
      <w:r>
        <w:rPr>
          <w:rFonts w:eastAsia="Calibri"/>
          <w:bCs/>
          <w:color w:val="000000"/>
          <w:sz w:val="28"/>
          <w:szCs w:val="28"/>
          <w:shd w:val="clear" w:color="auto" w:fill="FFFFFF"/>
          <w:lang w:eastAsia="en-US"/>
        </w:rPr>
        <w:t>від 29 квітня 2022 р. № 502</w:t>
      </w:r>
      <w:r>
        <w:rPr>
          <w:rFonts w:eastAsia="Calibri"/>
          <w:color w:val="000000"/>
          <w:sz w:val="28"/>
          <w:szCs w:val="28"/>
          <w:shd w:val="clear" w:color="auto" w:fill="FFFFFF"/>
          <w:lang w:eastAsia="en-US"/>
        </w:rPr>
        <w:t xml:space="preserve"> «</w:t>
      </w:r>
      <w:r>
        <w:rPr>
          <w:rFonts w:eastAsia="Calibri"/>
          <w:bCs/>
          <w:color w:val="000000"/>
          <w:sz w:val="28"/>
          <w:szCs w:val="28"/>
          <w:shd w:val="clear" w:color="auto" w:fill="FFFFFF"/>
          <w:lang w:eastAsia="en-US"/>
        </w:rPr>
        <w:t>Деякі питання регулювання діяльності у сфері комунальних послуг у зв’язку із введенням в Україні воєнног</w:t>
      </w:r>
      <w:r>
        <w:rPr>
          <w:rFonts w:eastAsia="Calibri"/>
          <w:bCs/>
          <w:color w:val="000000"/>
          <w:sz w:val="28"/>
          <w:szCs w:val="28"/>
          <w:shd w:val="clear" w:color="auto" w:fill="FFFFFF"/>
          <w:lang w:eastAsia="en-US"/>
        </w:rPr>
        <w:t xml:space="preserve">о стану», якою визначено рекомендації щодо витрачання коштів інвестиційної складової, з іншого боку - зроблено висновок, що </w:t>
      </w:r>
      <w:r>
        <w:rPr>
          <w:rFonts w:ascii="Times New Roman" w:eastAsia="Calibri" w:hAnsi="Times New Roman" w:cs="Times New Roman"/>
          <w:b/>
          <w:bCs/>
          <w:i/>
          <w:iCs/>
          <w:color w:val="000000"/>
          <w:sz w:val="28"/>
          <w:szCs w:val="28"/>
          <w:shd w:val="clear" w:color="auto" w:fill="FFFFFF"/>
          <w:lang w:eastAsia="en-US"/>
        </w:rPr>
        <w:t xml:space="preserve">використання коштів інвестиційної складової на поточні видатки, всупереч напрямкам, визначеним інвестиційною програмою в сумі </w:t>
      </w:r>
      <w:r>
        <w:rPr>
          <w:rFonts w:ascii="Times New Roman" w:eastAsia="Calibri" w:hAnsi="Times New Roman" w:cs="Times New Roman"/>
          <w:b/>
          <w:bCs/>
          <w:i/>
          <w:iCs/>
          <w:color w:val="000000"/>
          <w:sz w:val="28"/>
          <w:szCs w:val="28"/>
          <w:shd w:val="clear" w:color="auto" w:fill="FFFFFF"/>
          <w:lang w:eastAsia="uk-UA"/>
        </w:rPr>
        <w:t>576,1 </w:t>
      </w:r>
      <w:r>
        <w:rPr>
          <w:rFonts w:ascii="Times New Roman" w:eastAsia="Calibri" w:hAnsi="Times New Roman" w:cs="Times New Roman"/>
          <w:b/>
          <w:bCs/>
          <w:i/>
          <w:iCs/>
          <w:color w:val="000000"/>
          <w:sz w:val="28"/>
          <w:szCs w:val="28"/>
          <w:shd w:val="clear" w:color="auto" w:fill="FFFFFF"/>
          <w:lang w:eastAsia="uk-UA"/>
        </w:rPr>
        <w:t xml:space="preserve">тис. гривень, призвело до недосягнення цілей Інвестиційної програми, навантаження на </w:t>
      </w:r>
      <w:r>
        <w:rPr>
          <w:rFonts w:ascii="Times New Roman" w:eastAsia="Calibri" w:hAnsi="Times New Roman" w:cs="Times New Roman"/>
          <w:b/>
          <w:bCs/>
          <w:i/>
          <w:iCs/>
          <w:color w:val="000000"/>
          <w:sz w:val="28"/>
          <w:szCs w:val="28"/>
          <w:shd w:val="clear" w:color="auto" w:fill="FFFFFF"/>
          <w:lang w:eastAsia="en-US"/>
        </w:rPr>
        <w:t>бюджет Славутської міської територіальної громади</w:t>
      </w:r>
      <w:r>
        <w:rPr>
          <w:rFonts w:ascii="Times New Roman" w:eastAsia="Calibri" w:hAnsi="Times New Roman" w:cs="Times New Roman"/>
          <w:b/>
          <w:bCs/>
          <w:i/>
          <w:iCs/>
          <w:color w:val="000000"/>
          <w:sz w:val="28"/>
          <w:szCs w:val="28"/>
          <w:shd w:val="clear" w:color="auto" w:fill="FFFFFF"/>
          <w:lang w:eastAsia="uk-UA"/>
        </w:rPr>
        <w:t xml:space="preserve"> та, як наслідок, до неефективного (непродуктивного) використання коштів на вказану суму</w:t>
      </w:r>
      <w:r>
        <w:rPr>
          <w:rFonts w:eastAsia="Calibri"/>
          <w:b/>
          <w:bCs/>
          <w:color w:val="000000"/>
          <w:sz w:val="28"/>
          <w:szCs w:val="28"/>
          <w:shd w:val="clear" w:color="auto" w:fill="FFFFFF"/>
          <w:lang w:eastAsia="en-US"/>
        </w:rPr>
        <w:t xml:space="preserve">. </w:t>
      </w:r>
      <w:r>
        <w:rPr>
          <w:rFonts w:eastAsia="Calibri"/>
          <w:bCs/>
          <w:color w:val="000000"/>
          <w:sz w:val="28"/>
          <w:szCs w:val="28"/>
          <w:shd w:val="clear" w:color="auto" w:fill="FFFFFF"/>
          <w:lang w:eastAsia="en-US"/>
        </w:rPr>
        <w:t xml:space="preserve"> </w:t>
      </w:r>
    </w:p>
    <w:p w:rsidR="004D4340" w:rsidRDefault="00CC08A1">
      <w:pPr>
        <w:widowControl w:val="0"/>
        <w:ind w:firstLine="709"/>
        <w:jc w:val="both"/>
        <w:rPr>
          <w:rFonts w:ascii="Times New Roman" w:hAnsi="Times New Roman" w:cs="Times New Roman"/>
          <w:b/>
          <w:i/>
          <w:iCs/>
          <w:color w:val="000000"/>
          <w:sz w:val="28"/>
          <w:szCs w:val="28"/>
          <w:lang w:eastAsia="uk-UA"/>
        </w:rPr>
      </w:pPr>
      <w:r>
        <w:rPr>
          <w:rFonts w:ascii="Times New Roman" w:eastAsia="Calibri" w:hAnsi="Times New Roman" w:cs="Times New Roman"/>
          <w:bCs/>
          <w:color w:val="000000"/>
          <w:sz w:val="28"/>
          <w:szCs w:val="28"/>
          <w:shd w:val="clear" w:color="auto" w:fill="FFFFFF"/>
          <w:lang w:eastAsia="en-US"/>
        </w:rPr>
        <w:t>Отже, враховуючи вищевикладене</w:t>
      </w:r>
      <w:r>
        <w:rPr>
          <w:rFonts w:ascii="Times New Roman" w:eastAsia="Calibri" w:hAnsi="Times New Roman" w:cs="Times New Roman"/>
          <w:bCs/>
          <w:color w:val="000000"/>
          <w:sz w:val="28"/>
          <w:szCs w:val="28"/>
          <w:shd w:val="clear" w:color="auto" w:fill="FFFFFF"/>
          <w:lang w:eastAsia="en-US"/>
        </w:rPr>
        <w:t>, висновок аудитора</w:t>
      </w:r>
      <w:r>
        <w:rPr>
          <w:rFonts w:ascii="Times New Roman" w:eastAsia="Calibri" w:hAnsi="Times New Roman" w:cs="Times New Roman"/>
          <w:color w:val="000000"/>
          <w:sz w:val="28"/>
          <w:szCs w:val="28"/>
          <w:shd w:val="clear" w:color="auto" w:fill="FFFFFF"/>
          <w:lang w:eastAsia="en-US"/>
        </w:rPr>
        <w:t xml:space="preserve"> є некоректним та суперечить пункту 2 Постанови Кабінету Міністрів </w:t>
      </w:r>
      <w:r>
        <w:rPr>
          <w:rFonts w:ascii="Times New Roman" w:eastAsia="Calibri" w:hAnsi="Times New Roman" w:cs="Times New Roman"/>
          <w:bCs/>
          <w:color w:val="000000"/>
          <w:sz w:val="28"/>
          <w:szCs w:val="28"/>
          <w:shd w:val="clear" w:color="auto" w:fill="FFFFFF"/>
          <w:lang w:eastAsia="en-US"/>
        </w:rPr>
        <w:t>від 29 квітня 2022 р. № 502</w:t>
      </w:r>
      <w:r>
        <w:rPr>
          <w:rFonts w:ascii="Times New Roman" w:eastAsia="Calibri" w:hAnsi="Times New Roman" w:cs="Times New Roman"/>
          <w:color w:val="000000"/>
          <w:sz w:val="28"/>
          <w:szCs w:val="28"/>
          <w:shd w:val="clear" w:color="auto" w:fill="FFFFFF"/>
          <w:lang w:eastAsia="en-US"/>
        </w:rPr>
        <w:t xml:space="preserve"> «</w:t>
      </w:r>
      <w:r>
        <w:rPr>
          <w:rFonts w:ascii="Times New Roman" w:eastAsia="Calibri" w:hAnsi="Times New Roman" w:cs="Times New Roman"/>
          <w:bCs/>
          <w:color w:val="000000"/>
          <w:sz w:val="28"/>
          <w:szCs w:val="28"/>
          <w:shd w:val="clear" w:color="auto" w:fill="FFFFFF"/>
          <w:lang w:eastAsia="en-US"/>
        </w:rPr>
        <w:t>Деякі питання регулювання діяльності у сфері комунальних послуг у зв’язку із введенням в Україні воєнного стану».</w:t>
      </w:r>
    </w:p>
    <w:p w:rsidR="004D4340" w:rsidRDefault="004D4340">
      <w:pPr>
        <w:jc w:val="both"/>
        <w:rPr>
          <w:rFonts w:ascii="Times New Roman" w:hAnsi="Times New Roman" w:cs="Times New Roman"/>
          <w:b/>
          <w:i/>
          <w:iCs/>
          <w:color w:val="000000"/>
          <w:sz w:val="28"/>
          <w:szCs w:val="28"/>
          <w:lang w:eastAsia="uk-UA"/>
        </w:rPr>
      </w:pPr>
    </w:p>
    <w:p w:rsidR="004D4340" w:rsidRDefault="00CC08A1">
      <w:pPr>
        <w:jc w:val="both"/>
        <w:rPr>
          <w:rFonts w:ascii="Times New Roman" w:hAnsi="Times New Roman" w:cs="Times New Roman"/>
          <w:b/>
          <w:i/>
          <w:iCs/>
          <w:sz w:val="28"/>
          <w:szCs w:val="28"/>
          <w:lang w:eastAsia="uk-UA"/>
        </w:rPr>
      </w:pPr>
      <w:r>
        <w:rPr>
          <w:rFonts w:ascii="Times New Roman" w:hAnsi="Times New Roman" w:cs="Times New Roman"/>
          <w:b/>
          <w:i/>
          <w:iCs/>
          <w:color w:val="000000"/>
          <w:sz w:val="28"/>
          <w:szCs w:val="28"/>
          <w:lang w:eastAsia="uk-UA"/>
        </w:rPr>
        <w:t>Гіпотеза 3.  Прийняття управлінських рішень (або їх відсутність), які не сприяють ефективному та раціональному використанню бюджетних коштів, забезпеченню надання якісних соціальних гарантій мешканцям громади та є підгрунтям утворення інших негативних насл</w:t>
      </w:r>
      <w:r>
        <w:rPr>
          <w:rFonts w:ascii="Times New Roman" w:hAnsi="Times New Roman" w:cs="Times New Roman"/>
          <w:b/>
          <w:i/>
          <w:iCs/>
          <w:color w:val="000000"/>
          <w:sz w:val="28"/>
          <w:szCs w:val="28"/>
          <w:lang w:eastAsia="uk-UA"/>
        </w:rPr>
        <w:t xml:space="preserve">ідків. </w:t>
      </w:r>
    </w:p>
    <w:p w:rsidR="004D4340" w:rsidRDefault="00CC08A1">
      <w:pPr>
        <w:pStyle w:val="af0"/>
        <w:spacing w:after="0" w:line="240" w:lineRule="auto"/>
        <w:ind w:left="0" w:firstLine="567"/>
        <w:contextualSpacing w:val="0"/>
        <w:jc w:val="both"/>
        <w:rPr>
          <w:rFonts w:ascii="Times New Roman" w:hAnsi="Times New Roman" w:cs="Times New Roman"/>
          <w:b/>
          <w:bCs/>
          <w:sz w:val="28"/>
          <w:szCs w:val="28"/>
        </w:rPr>
      </w:pPr>
      <w:r>
        <w:rPr>
          <w:rFonts w:ascii="Times New Roman" w:hAnsi="Times New Roman" w:cs="Times New Roman"/>
          <w:b/>
          <w:i/>
          <w:iCs/>
          <w:sz w:val="28"/>
          <w:szCs w:val="28"/>
          <w:lang w:eastAsia="uk-UA"/>
        </w:rPr>
        <w:t xml:space="preserve">На сторінці 109 аудиторського звіту зроблено висновок: </w:t>
      </w:r>
      <w:r>
        <w:rPr>
          <w:rFonts w:ascii="Times New Roman" w:hAnsi="Times New Roman" w:cs="Times New Roman"/>
          <w:b/>
          <w:bCs/>
          <w:i/>
          <w:iCs/>
          <w:color w:val="000000"/>
          <w:sz w:val="28"/>
          <w:szCs w:val="28"/>
          <w:shd w:val="clear" w:color="auto" w:fill="FFFFFF"/>
          <w:lang w:eastAsia="en-US"/>
        </w:rPr>
        <w:t>«</w:t>
      </w:r>
      <w:r>
        <w:rPr>
          <w:rFonts w:ascii="Times New Roman" w:eastAsia="Times New Roman" w:hAnsi="Times New Roman" w:cs="Times New Roman"/>
          <w:b/>
          <w:bCs/>
          <w:i/>
          <w:iCs/>
          <w:color w:val="000000"/>
          <w:sz w:val="28"/>
          <w:szCs w:val="28"/>
          <w:shd w:val="clear" w:color="auto" w:fill="FFFFFF"/>
          <w:lang w:eastAsia="en-US"/>
        </w:rPr>
        <w:t>Отже, при умові втрати фінансової автономії 9-ма закладами освіти та, відповідно, зменшення витрат на оплату праці 18 штатних одиниць у 2024 році витрати на оплату праці зменшилися б на 1 634,</w:t>
      </w:r>
      <w:r>
        <w:rPr>
          <w:rFonts w:ascii="Times New Roman" w:eastAsia="Times New Roman" w:hAnsi="Times New Roman" w:cs="Times New Roman"/>
          <w:b/>
          <w:bCs/>
          <w:i/>
          <w:iCs/>
          <w:color w:val="000000"/>
          <w:sz w:val="28"/>
          <w:szCs w:val="28"/>
          <w:shd w:val="clear" w:color="auto" w:fill="FFFFFF"/>
          <w:lang w:eastAsia="en-US"/>
        </w:rPr>
        <w:t>6 тис.гривень.</w:t>
      </w:r>
      <w:r>
        <w:rPr>
          <w:rFonts w:ascii="Times New Roman" w:eastAsia="Times New Roman" w:hAnsi="Times New Roman" w:cs="Times New Roman"/>
          <w:b/>
          <w:i/>
          <w:iCs/>
          <w:sz w:val="28"/>
          <w:szCs w:val="28"/>
          <w:lang w:eastAsia="uk-UA"/>
        </w:rPr>
        <w:t>».</w:t>
      </w:r>
    </w:p>
    <w:p w:rsidR="004D4340" w:rsidRDefault="004D4340">
      <w:pPr>
        <w:pStyle w:val="a1"/>
        <w:spacing w:after="0" w:line="240" w:lineRule="auto"/>
        <w:ind w:firstLine="709"/>
        <w:jc w:val="both"/>
        <w:rPr>
          <w:rFonts w:ascii="Times New Roman" w:hAnsi="Times New Roman" w:cs="Times New Roman"/>
          <w:b/>
          <w:bCs/>
          <w:sz w:val="28"/>
          <w:szCs w:val="28"/>
        </w:rPr>
      </w:pPr>
    </w:p>
    <w:p w:rsidR="004D4340" w:rsidRDefault="00CC08A1">
      <w:pPr>
        <w:pStyle w:val="a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Коментарі (зауваження).</w:t>
      </w:r>
    </w:p>
    <w:p w:rsidR="004D4340" w:rsidRDefault="00CC08A1">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Рішення виконавчого комітету Славутської міської ради від 18.03.2010 № 88 про запровадження самостійного бухгалтерського обліку в закладах загальної середньої освіти повністю відповідає державній політиці </w:t>
      </w:r>
      <w:r>
        <w:rPr>
          <w:rFonts w:ascii="Times New Roman" w:eastAsia="Times New Roman" w:hAnsi="Times New Roman" w:cs="Times New Roman"/>
          <w:sz w:val="28"/>
          <w:szCs w:val="28"/>
          <w:lang w:eastAsia="ru-RU"/>
        </w:rPr>
        <w:t>децентралізації, принципам автономії закладів освіти та інтересам ефективного місцевого самоврядування.</w:t>
      </w:r>
    </w:p>
    <w:p w:rsidR="004D4340" w:rsidRDefault="00CC08A1">
      <w:pPr>
        <w:ind w:firstLine="73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Запровадження фінансової автономії є законодавчо обґрунтованим і узгоджується з ключовими стратегічними документами у сфері освіти:</w:t>
      </w:r>
    </w:p>
    <w:p w:rsidR="004D4340" w:rsidRDefault="00CC08A1">
      <w:pPr>
        <w:numPr>
          <w:ilvl w:val="0"/>
          <w:numId w:val="4"/>
        </w:numPr>
        <w:tabs>
          <w:tab w:val="clear" w:pos="720"/>
          <w:tab w:val="left" w:pos="900"/>
        </w:tabs>
        <w:ind w:left="0"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Закон України «Про </w:t>
      </w:r>
      <w:r>
        <w:rPr>
          <w:rFonts w:ascii="Times New Roman" w:eastAsia="Times New Roman" w:hAnsi="Times New Roman" w:cs="Times New Roman"/>
          <w:b/>
          <w:bCs/>
          <w:sz w:val="28"/>
          <w:szCs w:val="28"/>
          <w:lang w:eastAsia="ru-RU"/>
        </w:rPr>
        <w:t>освіту» (ст. 23)</w:t>
      </w:r>
      <w:r>
        <w:rPr>
          <w:rFonts w:ascii="Times New Roman" w:eastAsia="Times New Roman" w:hAnsi="Times New Roman" w:cs="Times New Roman"/>
          <w:sz w:val="28"/>
          <w:szCs w:val="28"/>
          <w:lang w:eastAsia="ru-RU"/>
        </w:rPr>
        <w:t xml:space="preserve"> закріплює право закладу освіти на академічну, організаційну та фінансову автономію як основу для підвищення якості управління та освітніх послуг.</w:t>
      </w:r>
    </w:p>
    <w:p w:rsidR="004D4340" w:rsidRDefault="00CC08A1">
      <w:pPr>
        <w:numPr>
          <w:ilvl w:val="0"/>
          <w:numId w:val="4"/>
        </w:numPr>
        <w:tabs>
          <w:tab w:val="clear" w:pos="720"/>
          <w:tab w:val="left" w:pos="900"/>
        </w:tabs>
        <w:ind w:left="0"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Закон України «Про повну загальну середню освіту» (ст. 26)</w:t>
      </w:r>
      <w:r>
        <w:rPr>
          <w:rFonts w:ascii="Times New Roman" w:eastAsia="Times New Roman" w:hAnsi="Times New Roman" w:cs="Times New Roman"/>
          <w:sz w:val="28"/>
          <w:szCs w:val="28"/>
          <w:lang w:eastAsia="ru-RU"/>
        </w:rPr>
        <w:t xml:space="preserve"> передбачає, що заклади можуть здій</w:t>
      </w:r>
      <w:r>
        <w:rPr>
          <w:rFonts w:ascii="Times New Roman" w:eastAsia="Times New Roman" w:hAnsi="Times New Roman" w:cs="Times New Roman"/>
          <w:sz w:val="28"/>
          <w:szCs w:val="28"/>
          <w:lang w:eastAsia="ru-RU"/>
        </w:rPr>
        <w:t xml:space="preserve">снювати фінансово-господарську діяльність самостійно або через централізовану бухгалтерію — </w:t>
      </w:r>
      <w:r>
        <w:rPr>
          <w:rFonts w:ascii="Times New Roman" w:eastAsia="Times New Roman" w:hAnsi="Times New Roman" w:cs="Times New Roman"/>
          <w:i/>
          <w:iCs/>
          <w:sz w:val="28"/>
          <w:szCs w:val="28"/>
          <w:lang w:eastAsia="ru-RU"/>
        </w:rPr>
        <w:t>за рішенням засновника</w:t>
      </w:r>
      <w:r>
        <w:rPr>
          <w:rFonts w:ascii="Times New Roman" w:eastAsia="Times New Roman" w:hAnsi="Times New Roman" w:cs="Times New Roman"/>
          <w:sz w:val="28"/>
          <w:szCs w:val="28"/>
          <w:lang w:eastAsia="ru-RU"/>
        </w:rPr>
        <w:t>.</w:t>
      </w:r>
    </w:p>
    <w:p w:rsidR="004D4340" w:rsidRDefault="00CC08A1">
      <w:pPr>
        <w:numPr>
          <w:ilvl w:val="0"/>
          <w:numId w:val="4"/>
        </w:numPr>
        <w:tabs>
          <w:tab w:val="clear" w:pos="720"/>
          <w:tab w:val="left" w:pos="900"/>
        </w:tabs>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Розпорядження Кабінету Міністрів України від 08.12.2009 №1564-р</w:t>
      </w:r>
      <w:r>
        <w:rPr>
          <w:rFonts w:ascii="Times New Roman" w:eastAsia="Times New Roman" w:hAnsi="Times New Roman" w:cs="Times New Roman"/>
          <w:sz w:val="28"/>
          <w:szCs w:val="28"/>
          <w:lang w:eastAsia="ru-RU"/>
        </w:rPr>
        <w:t xml:space="preserve"> «Про першочергові заходи щодо розширення автономії загальноосвітніх навчальн</w:t>
      </w:r>
      <w:r>
        <w:rPr>
          <w:rFonts w:ascii="Times New Roman" w:eastAsia="Times New Roman" w:hAnsi="Times New Roman" w:cs="Times New Roman"/>
          <w:sz w:val="28"/>
          <w:szCs w:val="28"/>
          <w:lang w:eastAsia="ru-RU"/>
        </w:rPr>
        <w:t>их закладів» визначає розвиток самостійної фінансово-господарської діяльності як пріоритетну ціль державної політики.</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Таким чином, рішення Славутського виконкому ґрунтується на чинному законодавстві, у тому числі статтях 32 і 40 Закону України «Про місцеве</w:t>
      </w:r>
      <w:r>
        <w:rPr>
          <w:rFonts w:ascii="Times New Roman" w:eastAsia="Times New Roman" w:hAnsi="Times New Roman" w:cs="Times New Roman"/>
          <w:sz w:val="28"/>
          <w:szCs w:val="28"/>
          <w:lang w:eastAsia="ru-RU"/>
        </w:rPr>
        <w:t xml:space="preserve"> самоврядування в Україні», і прийнято в межах повноважень органу.</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Фінансова автономія надає керівникам закладів можливість:</w:t>
      </w:r>
    </w:p>
    <w:p w:rsidR="004D4340" w:rsidRDefault="00CC08A1">
      <w:pPr>
        <w:numPr>
          <w:ilvl w:val="0"/>
          <w:numId w:val="5"/>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оперативно реагувати на потреби школи (закупівлі, ремонти, послуги тощо);</w:t>
      </w:r>
    </w:p>
    <w:p w:rsidR="004D4340" w:rsidRDefault="00CC08A1">
      <w:pPr>
        <w:numPr>
          <w:ilvl w:val="0"/>
          <w:numId w:val="5"/>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ефективно управляти бюджетними залишками;</w:t>
      </w:r>
    </w:p>
    <w:p w:rsidR="004D4340" w:rsidRDefault="00CC08A1">
      <w:pPr>
        <w:numPr>
          <w:ilvl w:val="0"/>
          <w:numId w:val="5"/>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планувати </w:t>
      </w:r>
      <w:r>
        <w:rPr>
          <w:rFonts w:ascii="Times New Roman" w:eastAsia="Times New Roman" w:hAnsi="Times New Roman" w:cs="Times New Roman"/>
          <w:sz w:val="28"/>
          <w:szCs w:val="28"/>
          <w:lang w:eastAsia="ru-RU"/>
        </w:rPr>
        <w:t>закупівлі відповідно до річного плану та пріоритетів закладу;</w:t>
      </w:r>
    </w:p>
    <w:p w:rsidR="004D4340" w:rsidRDefault="00CC08A1">
      <w:pPr>
        <w:numPr>
          <w:ilvl w:val="0"/>
          <w:numId w:val="5"/>
        </w:num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посилювати внутрішній контроль, відповідальність за витрати, прозорість фінансових рішень.</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Крім того, автономія стимулює розвиток управлінських компетентностей директорів, формує відповідальніст</w:t>
      </w:r>
      <w:r>
        <w:rPr>
          <w:rFonts w:ascii="Times New Roman" w:eastAsia="Times New Roman" w:hAnsi="Times New Roman" w:cs="Times New Roman"/>
          <w:sz w:val="28"/>
          <w:szCs w:val="28"/>
          <w:lang w:eastAsia="ru-RU"/>
        </w:rPr>
        <w:t>ь та культуру стратегічного мислення в освітньому середовищі.</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Запровадження локальних бухгалтерій створило робочі місця, тим самим зміцнивши людський капітал громади.</w:t>
      </w:r>
    </w:p>
    <w:p w:rsidR="004D4340" w:rsidRDefault="00CC08A1">
      <w:pPr>
        <w:ind w:firstLine="62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Фінансове управління та відділ внутрішнього аудиту здійснюють контроль за дотриманням зак</w:t>
      </w:r>
      <w:r>
        <w:rPr>
          <w:rFonts w:ascii="Times New Roman" w:eastAsia="Times New Roman" w:hAnsi="Times New Roman" w:cs="Times New Roman"/>
          <w:sz w:val="28"/>
          <w:szCs w:val="28"/>
          <w:lang w:eastAsia="ru-RU"/>
        </w:rPr>
        <w:t>онодавства та цільовим використанням коштів у закладах освіти.</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Такий підхід зменшив адміністративну залежність директорів від зовнішніх органів управління та сприяв більш ефективному використанню бюджету.</w:t>
      </w:r>
    </w:p>
    <w:p w:rsidR="004D4340" w:rsidRDefault="00CC08A1">
      <w:pPr>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нинішніх умовах, коли критично важливими є </w:t>
      </w:r>
      <w:r>
        <w:rPr>
          <w:rFonts w:ascii="Times New Roman" w:eastAsia="Times New Roman" w:hAnsi="Times New Roman" w:cs="Times New Roman"/>
          <w:i/>
          <w:iCs/>
          <w:sz w:val="28"/>
          <w:szCs w:val="28"/>
          <w:lang w:eastAsia="ru-RU"/>
        </w:rPr>
        <w:t>операт</w:t>
      </w:r>
      <w:r>
        <w:rPr>
          <w:rFonts w:ascii="Times New Roman" w:eastAsia="Times New Roman" w:hAnsi="Times New Roman" w:cs="Times New Roman"/>
          <w:i/>
          <w:iCs/>
          <w:sz w:val="28"/>
          <w:szCs w:val="28"/>
          <w:lang w:eastAsia="ru-RU"/>
        </w:rPr>
        <w:t>ивність</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iCs/>
          <w:sz w:val="28"/>
          <w:szCs w:val="28"/>
          <w:lang w:eastAsia="ru-RU"/>
        </w:rPr>
        <w:t>гнучкість</w:t>
      </w:r>
      <w:r>
        <w:rPr>
          <w:rFonts w:ascii="Times New Roman" w:eastAsia="Times New Roman" w:hAnsi="Times New Roman" w:cs="Times New Roman"/>
          <w:sz w:val="28"/>
          <w:szCs w:val="28"/>
          <w:lang w:eastAsia="ru-RU"/>
        </w:rPr>
        <w:t xml:space="preserve"> та </w:t>
      </w:r>
      <w:r>
        <w:rPr>
          <w:rFonts w:ascii="Times New Roman" w:eastAsia="Times New Roman" w:hAnsi="Times New Roman" w:cs="Times New Roman"/>
          <w:i/>
          <w:iCs/>
          <w:sz w:val="28"/>
          <w:szCs w:val="28"/>
          <w:lang w:eastAsia="ru-RU"/>
        </w:rPr>
        <w:t>самостійність</w:t>
      </w:r>
      <w:r>
        <w:rPr>
          <w:rFonts w:ascii="Times New Roman" w:eastAsia="Times New Roman" w:hAnsi="Times New Roman" w:cs="Times New Roman"/>
          <w:sz w:val="28"/>
          <w:szCs w:val="28"/>
          <w:lang w:eastAsia="ru-RU"/>
        </w:rPr>
        <w:t xml:space="preserve"> управлінських рішень, повернення до централізованої бухгалтерії є кроком назад. Це:</w:t>
      </w:r>
    </w:p>
    <w:p w:rsidR="004D4340" w:rsidRDefault="00CC08A1">
      <w:pPr>
        <w:numPr>
          <w:ilvl w:val="0"/>
          <w:numId w:val="6"/>
        </w:num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суперечить загальнодержавному курсу децентралізації;</w:t>
      </w:r>
    </w:p>
    <w:p w:rsidR="004D4340" w:rsidRDefault="00CC08A1">
      <w:pPr>
        <w:numPr>
          <w:ilvl w:val="0"/>
          <w:numId w:val="6"/>
        </w:num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призведе до втрати фахових кадрів на місцях;</w:t>
      </w:r>
    </w:p>
    <w:p w:rsidR="004D4340" w:rsidRDefault="00CC08A1">
      <w:pPr>
        <w:numPr>
          <w:ilvl w:val="0"/>
          <w:numId w:val="6"/>
        </w:num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послабить управлінську автономію дирек</w:t>
      </w:r>
      <w:r>
        <w:rPr>
          <w:rFonts w:ascii="Times New Roman" w:eastAsia="Times New Roman" w:hAnsi="Times New Roman" w:cs="Times New Roman"/>
          <w:sz w:val="28"/>
          <w:szCs w:val="28"/>
          <w:lang w:eastAsia="ru-RU"/>
        </w:rPr>
        <w:t>торів шкіл;</w:t>
      </w:r>
    </w:p>
    <w:p w:rsidR="004D4340" w:rsidRDefault="00CC08A1">
      <w:pPr>
        <w:numPr>
          <w:ilvl w:val="0"/>
          <w:numId w:val="6"/>
        </w:num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ускладнить своєчасну реалізацію локальних рішень у сфері закупівель, забезпечення освітнього процесу, реагування на виклики воєнного часу.</w:t>
      </w:r>
    </w:p>
    <w:p w:rsidR="004D4340" w:rsidRDefault="00CC08A1">
      <w:pPr>
        <w:ind w:firstLine="567"/>
        <w:jc w:val="both"/>
        <w:rPr>
          <w:rFonts w:ascii="Times New Roman" w:hAnsi="Times New Roman" w:cs="Times New Roman"/>
          <w:b/>
          <w:bCs/>
          <w:sz w:val="28"/>
          <w:szCs w:val="28"/>
        </w:rPr>
      </w:pPr>
      <w:r>
        <w:rPr>
          <w:rFonts w:ascii="Times New Roman" w:eastAsia="Times New Roman" w:hAnsi="Times New Roman" w:cs="Times New Roman"/>
          <w:sz w:val="28"/>
          <w:szCs w:val="28"/>
          <w:lang w:eastAsia="ru-RU"/>
        </w:rPr>
        <w:t>Фінансова автономія закладів освіти Славутської громади — це не лише законна, а й стратегічно доцільна уп</w:t>
      </w:r>
      <w:r>
        <w:rPr>
          <w:rFonts w:ascii="Times New Roman" w:eastAsia="Times New Roman" w:hAnsi="Times New Roman" w:cs="Times New Roman"/>
          <w:sz w:val="28"/>
          <w:szCs w:val="28"/>
          <w:lang w:eastAsia="ru-RU"/>
        </w:rPr>
        <w:t>равлінська практика, яка зміцнює спроможність шкіл, посилює відповідальність керівників, забезпечує ефективне використання публічних коштів та відповідає як державній політиці, так і реальним потребам місцевої громади.</w:t>
      </w:r>
    </w:p>
    <w:p w:rsidR="004D4340" w:rsidRDefault="004D4340">
      <w:pPr>
        <w:pStyle w:val="a1"/>
        <w:spacing w:after="0" w:line="240" w:lineRule="auto"/>
        <w:ind w:firstLine="709"/>
        <w:jc w:val="both"/>
        <w:rPr>
          <w:rFonts w:ascii="Times New Roman" w:hAnsi="Times New Roman" w:cs="Times New Roman"/>
          <w:b/>
          <w:bCs/>
          <w:sz w:val="28"/>
          <w:szCs w:val="28"/>
        </w:rPr>
      </w:pPr>
    </w:p>
    <w:p w:rsidR="004D4340" w:rsidRDefault="00CC08A1">
      <w:pPr>
        <w:ind w:firstLine="567"/>
        <w:jc w:val="both"/>
        <w:rPr>
          <w:rFonts w:ascii="Times New Roman" w:hAnsi="Times New Roman" w:cs="Times New Roman"/>
          <w:b/>
          <w:bCs/>
          <w:sz w:val="28"/>
          <w:szCs w:val="28"/>
        </w:rPr>
      </w:pPr>
      <w:r>
        <w:rPr>
          <w:rFonts w:ascii="Times New Roman" w:eastAsia="Times New Roman" w:hAnsi="Times New Roman" w:cs="Times New Roman"/>
          <w:b/>
          <w:i/>
          <w:iCs/>
          <w:sz w:val="28"/>
          <w:szCs w:val="28"/>
          <w:lang w:eastAsia="uk-UA"/>
        </w:rPr>
        <w:t xml:space="preserve">На сторінці 111 аудиторського звіту </w:t>
      </w:r>
      <w:r>
        <w:rPr>
          <w:rFonts w:ascii="Times New Roman" w:eastAsia="Times New Roman" w:hAnsi="Times New Roman" w:cs="Times New Roman"/>
          <w:b/>
          <w:i/>
          <w:iCs/>
          <w:sz w:val="28"/>
          <w:szCs w:val="28"/>
          <w:lang w:eastAsia="uk-UA"/>
        </w:rPr>
        <w:t xml:space="preserve">зроблено висновок: </w:t>
      </w:r>
      <w:r>
        <w:rPr>
          <w:rFonts w:ascii="Times New Roman" w:eastAsia="Calibri" w:hAnsi="Times New Roman" w:cs="Times New Roman"/>
          <w:b/>
          <w:bCs/>
          <w:i/>
          <w:iCs/>
          <w:color w:val="000000"/>
          <w:sz w:val="28"/>
          <w:szCs w:val="28"/>
          <w:shd w:val="clear" w:color="auto" w:fill="FFFFFF"/>
          <w:lang w:eastAsia="en-US"/>
        </w:rPr>
        <w:t>«</w:t>
      </w:r>
      <w:r>
        <w:rPr>
          <w:rStyle w:val="a5"/>
          <w:rFonts w:ascii="Times New Roman" w:eastAsia="Calibri" w:hAnsi="Times New Roman" w:cs="Times New Roman"/>
          <w:i/>
          <w:iCs/>
          <w:color w:val="000000"/>
          <w:sz w:val="28"/>
          <w:szCs w:val="28"/>
          <w:shd w:val="clear" w:color="auto" w:fill="FFFFFF"/>
          <w:lang w:eastAsia="en-US"/>
        </w:rPr>
        <w:t xml:space="preserve">Отже,  питання забезпечення закладу укриттям сприятиме відновленню роботи закладу в цілому, що в свою чергу дасть можливість покращити якість освітніх послуг громадянам міста. При цьому на утримання цього не функціонуючого закладу було </w:t>
      </w:r>
      <w:r>
        <w:rPr>
          <w:rStyle w:val="a5"/>
          <w:rFonts w:ascii="Times New Roman" w:eastAsia="Calibri" w:hAnsi="Times New Roman" w:cs="Times New Roman"/>
          <w:i/>
          <w:iCs/>
          <w:color w:val="000000"/>
          <w:sz w:val="28"/>
          <w:szCs w:val="28"/>
          <w:shd w:val="clear" w:color="auto" w:fill="FFFFFF"/>
          <w:lang w:eastAsia="en-US"/>
        </w:rPr>
        <w:t xml:space="preserve">використано коштів в сумі </w:t>
      </w:r>
      <w:r>
        <w:rPr>
          <w:rStyle w:val="a5"/>
          <w:rFonts w:ascii="Times New Roman" w:eastAsia="Calibri" w:hAnsi="Times New Roman" w:cs="Times New Roman"/>
          <w:i/>
          <w:iCs/>
          <w:color w:val="000000"/>
          <w:sz w:val="28"/>
          <w:szCs w:val="28"/>
          <w:shd w:val="clear" w:color="auto" w:fill="FFFFFF"/>
          <w:lang w:eastAsia="en-US"/>
        </w:rPr>
        <w:t>3 316,2 тис. гривень.</w:t>
      </w:r>
      <w:r>
        <w:rPr>
          <w:rStyle w:val="a5"/>
          <w:rFonts w:ascii="Times New Roman" w:eastAsia="Times New Roman" w:hAnsi="Times New Roman" w:cs="Times New Roman"/>
          <w:i/>
          <w:sz w:val="28"/>
          <w:szCs w:val="28"/>
          <w:lang w:eastAsia="ru-RU"/>
        </w:rPr>
        <w:t>»</w:t>
      </w:r>
      <w:r>
        <w:rPr>
          <w:rFonts w:ascii="Times New Roman" w:eastAsia="Times New Roman" w:hAnsi="Times New Roman" w:cs="Times New Roman"/>
          <w:b/>
          <w:bCs/>
          <w:i/>
          <w:sz w:val="28"/>
          <w:szCs w:val="28"/>
          <w:lang w:eastAsia="ru-RU"/>
        </w:rPr>
        <w:t xml:space="preserve">. </w:t>
      </w:r>
    </w:p>
    <w:p w:rsidR="004D4340" w:rsidRDefault="004D4340">
      <w:pPr>
        <w:pStyle w:val="a1"/>
        <w:spacing w:after="0" w:line="240" w:lineRule="auto"/>
        <w:ind w:firstLine="709"/>
        <w:jc w:val="both"/>
        <w:rPr>
          <w:rFonts w:ascii="Times New Roman" w:hAnsi="Times New Roman" w:cs="Times New Roman"/>
          <w:b/>
          <w:bCs/>
          <w:sz w:val="28"/>
          <w:szCs w:val="28"/>
        </w:rPr>
      </w:pPr>
    </w:p>
    <w:p w:rsidR="004D4340" w:rsidRDefault="00CC08A1">
      <w:pPr>
        <w:pStyle w:val="a1"/>
        <w:spacing w:after="0" w:line="240" w:lineRule="auto"/>
        <w:ind w:firstLine="709"/>
        <w:jc w:val="both"/>
        <w:rPr>
          <w:rFonts w:ascii="Times New Roman" w:eastAsia="MS Mincho" w:hAnsi="Times New Roman" w:cs="Times New Roman"/>
          <w:sz w:val="28"/>
          <w:szCs w:val="28"/>
        </w:rPr>
      </w:pPr>
      <w:r>
        <w:rPr>
          <w:rFonts w:ascii="Times New Roman" w:eastAsia="Times New Roman" w:hAnsi="Times New Roman" w:cs="Times New Roman"/>
          <w:b/>
          <w:bCs/>
          <w:sz w:val="28"/>
          <w:szCs w:val="28"/>
          <w:lang w:eastAsia="ru-RU"/>
        </w:rPr>
        <w:t>Коментарі (зауваження).</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У зв’язку з введенням воєнного стану на території України відповідно до Указу Президента України від 24.02.2022 № 64/2022 (із змінами), з метою забезпечення безпеки дітей та </w:t>
      </w:r>
      <w:r>
        <w:rPr>
          <w:rFonts w:ascii="Times New Roman" w:eastAsia="MS Mincho" w:hAnsi="Times New Roman" w:cs="Times New Roman"/>
          <w:sz w:val="28"/>
          <w:szCs w:val="28"/>
        </w:rPr>
        <w:t>працівників, наказом Управління освіти Славутської міської ради від 29.06.2022 № 49-аг було затверджено організаційні заходи щодо оголошення простою в закладах освіти Славутської міської територіальної громади.</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На виконання зазначеного наказу директором за</w:t>
      </w:r>
      <w:r>
        <w:rPr>
          <w:rFonts w:ascii="Times New Roman" w:eastAsia="MS Mincho" w:hAnsi="Times New Roman" w:cs="Times New Roman"/>
          <w:sz w:val="28"/>
          <w:szCs w:val="28"/>
        </w:rPr>
        <w:t>кладу дошкільної освіти №3 «Росинка» було видано наказ від 29.06.2022 № 22-аг про оголошення простою для працівників закладу з 01.07.2022 не з вини працівників, відповідно до статті 113 Кодексу законів про працю України.</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Упродовж зазначеного періоду, на пі</w:t>
      </w:r>
      <w:r>
        <w:rPr>
          <w:rFonts w:ascii="Times New Roman" w:eastAsia="MS Mincho" w:hAnsi="Times New Roman" w:cs="Times New Roman"/>
          <w:sz w:val="28"/>
          <w:szCs w:val="28"/>
        </w:rPr>
        <w:t>дставі наказів керівника ЗДО №3 «Росинка» (від 01.10.2022 № 29, від 01.11.2022 № 33, від 07.07.2023 № 32), окремим працівникам тимчасово припинявся простій у зв’язку з виробничою необхідністю.</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З липня 2022 року заклад не здійснював очну освітню діяльність </w:t>
      </w:r>
      <w:r>
        <w:rPr>
          <w:rFonts w:ascii="Times New Roman" w:eastAsia="MS Mincho" w:hAnsi="Times New Roman" w:cs="Times New Roman"/>
          <w:sz w:val="28"/>
          <w:szCs w:val="28"/>
        </w:rPr>
        <w:t xml:space="preserve">через відсутність найпростішого укриття, що є обов’язковою умовою безпечного функціонування закладу дошкільної освіти в умовах воєнного стану. </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lastRenderedPageBreak/>
        <w:t>Водночас, згідно з рішеннями виконавчого комітету Славутської міської ради від 30.08.2022 № 232 та від 17.08.202</w:t>
      </w:r>
      <w:r>
        <w:rPr>
          <w:rFonts w:ascii="Times New Roman" w:eastAsia="MS Mincho" w:hAnsi="Times New Roman" w:cs="Times New Roman"/>
          <w:sz w:val="28"/>
          <w:szCs w:val="28"/>
        </w:rPr>
        <w:t>3 № 221, а також відповідно до наказів начальника Управління освіти від 30.08.2022 № 75 і від 30.08.2023 № 83, було визначено організацію освітнього процесу в дистанційному (онлайн) форматі, зокрема для ЗДО №3 «Росинка».</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З урахуванням загальної </w:t>
      </w:r>
      <w:r>
        <w:rPr>
          <w:rFonts w:ascii="Times New Roman" w:eastAsia="MS Mincho" w:hAnsi="Times New Roman" w:cs="Times New Roman"/>
          <w:sz w:val="28"/>
          <w:szCs w:val="28"/>
        </w:rPr>
        <w:t>демографічної ситуації та тривалості воєнного стану, органи місцевого самоврядування дотримуються політики збереження мережі закладів освіти громади, включаючи ЗДО №3 «Росинка», з метою:</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забезпечення можливості відновлення повноцінної роботи закладу за у</w:t>
      </w:r>
      <w:r>
        <w:rPr>
          <w:rFonts w:ascii="Times New Roman" w:eastAsia="MS Mincho" w:hAnsi="Times New Roman" w:cs="Times New Roman"/>
          <w:sz w:val="28"/>
          <w:szCs w:val="28"/>
        </w:rPr>
        <w:t>мови створення безпечних умов;</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збереження трудових прав працівників;</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уникнення соціальної напруги;</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збереження освітньої інфраструктури для майбутніх потреб громади.</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xml:space="preserve">У період з 01.09.2022 по 31.12.2024 на фінансування діяльності ЗДО №3 «Росинка» було </w:t>
      </w:r>
      <w:r>
        <w:rPr>
          <w:rFonts w:ascii="Times New Roman" w:eastAsia="MS Mincho" w:hAnsi="Times New Roman" w:cs="Times New Roman"/>
          <w:sz w:val="28"/>
          <w:szCs w:val="28"/>
        </w:rPr>
        <w:t>використано 3 316,2 тис. грн, у тому числі:</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- 2 255,5 тис. грн – на оплату праці;</w:t>
      </w:r>
    </w:p>
    <w:p w:rsidR="004D4340" w:rsidRDefault="00CC08A1">
      <w:pPr>
        <w:ind w:firstLine="567"/>
        <w:jc w:val="both"/>
        <w:rPr>
          <w:rFonts w:ascii="Times New Roman" w:eastAsia="MS Mincho" w:hAnsi="Times New Roman" w:cs="Times New Roman"/>
          <w:sz w:val="28"/>
          <w:szCs w:val="28"/>
        </w:rPr>
      </w:pPr>
      <w:r>
        <w:rPr>
          <w:rFonts w:ascii="Times New Roman" w:eastAsia="MS Mincho" w:hAnsi="Times New Roman" w:cs="Times New Roman"/>
          <w:sz w:val="28"/>
          <w:szCs w:val="28"/>
        </w:rPr>
        <w:t>- 1 060,7 тис. грн – на оплату енергоносіїв, комунальних послуг та інші поточні видатки.</w:t>
      </w:r>
    </w:p>
    <w:p w:rsidR="004D4340" w:rsidRDefault="00CC08A1">
      <w:pPr>
        <w:ind w:firstLine="567"/>
        <w:jc w:val="both"/>
        <w:rPr>
          <w:sz w:val="28"/>
          <w:szCs w:val="28"/>
        </w:rPr>
      </w:pPr>
      <w:r>
        <w:rPr>
          <w:rFonts w:ascii="Times New Roman" w:eastAsia="MS Mincho" w:hAnsi="Times New Roman" w:cs="Times New Roman"/>
          <w:sz w:val="28"/>
          <w:szCs w:val="28"/>
        </w:rPr>
        <w:t>Видатки на оплату енергоносіїв, комунальних послуг та інші поточні видатки проводилис</w:t>
      </w:r>
      <w:r>
        <w:rPr>
          <w:rFonts w:ascii="Times New Roman" w:eastAsia="MS Mincho" w:hAnsi="Times New Roman" w:cs="Times New Roman"/>
          <w:sz w:val="28"/>
          <w:szCs w:val="28"/>
        </w:rPr>
        <w:t>я задля забезпечення належного технічного стану приміщень та майна установи, що потребувало підтримки опалення, електропостачання, охоронної сигналізації, освітлення тощо з метою недопущення пошкодження або виходу з ладу інженерних мереж, систем і обладнан</w:t>
      </w:r>
      <w:r>
        <w:rPr>
          <w:rFonts w:ascii="Times New Roman" w:eastAsia="MS Mincho" w:hAnsi="Times New Roman" w:cs="Times New Roman"/>
          <w:sz w:val="28"/>
          <w:szCs w:val="28"/>
        </w:rPr>
        <w:t>ня.</w:t>
      </w:r>
    </w:p>
    <w:p w:rsidR="004D4340" w:rsidRDefault="00CC08A1">
      <w:pPr>
        <w:spacing w:line="280" w:lineRule="atLeast"/>
        <w:jc w:val="both"/>
        <w:rPr>
          <w:rFonts w:ascii="Times New Roman" w:eastAsia="MS Mincho" w:hAnsi="Times New Roman" w:cs="Times New Roman"/>
          <w:sz w:val="28"/>
          <w:szCs w:val="28"/>
          <w:shd w:val="clear" w:color="auto" w:fill="FFFFD7"/>
        </w:rPr>
      </w:pPr>
      <w:r>
        <w:rPr>
          <w:sz w:val="28"/>
          <w:szCs w:val="28"/>
        </w:rPr>
        <w:t>Витрати коштів на виплату працівникам у період простою є економічно обґрунтованими та ефективними, оскільки дозволили зберегти кадровий потенціал установи, уникнути масових звільнень та забезпечити стабільність у трудовому колективі.</w:t>
      </w:r>
    </w:p>
    <w:p w:rsidR="004D4340" w:rsidRDefault="004D4340">
      <w:pPr>
        <w:ind w:firstLine="567"/>
        <w:jc w:val="both"/>
        <w:rPr>
          <w:rFonts w:ascii="Times New Roman" w:eastAsia="MS Mincho" w:hAnsi="Times New Roman" w:cs="Times New Roman"/>
          <w:sz w:val="28"/>
          <w:szCs w:val="28"/>
          <w:shd w:val="clear" w:color="auto" w:fill="FFFFD7"/>
        </w:rPr>
      </w:pPr>
    </w:p>
    <w:p w:rsidR="004D4340" w:rsidRDefault="00CC08A1">
      <w:pPr>
        <w:ind w:firstLine="708"/>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rPr>
        <w:t>Усі видатки здійс</w:t>
      </w:r>
      <w:r>
        <w:rPr>
          <w:rFonts w:ascii="Times New Roman" w:eastAsia="MS Mincho" w:hAnsi="Times New Roman" w:cs="Times New Roman"/>
          <w:sz w:val="28"/>
          <w:szCs w:val="28"/>
        </w:rPr>
        <w:t>нювалися відповідно до чинного законодавства та обґрунтовані необхідністю забезпечення життєдіяльності закладу в умовах простою, збереження персоналу та матеріально-технічної бази.</w:t>
      </w:r>
    </w:p>
    <w:p w:rsidR="004D4340" w:rsidRDefault="00CC08A1">
      <w:pPr>
        <w:ind w:firstLine="708"/>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Для порівняння, за умови повноцінного функціонування ЗДО №3 «Росинка» у заз</w:t>
      </w:r>
      <w:r>
        <w:rPr>
          <w:rFonts w:ascii="Times New Roman" w:eastAsia="MS Mincho" w:hAnsi="Times New Roman" w:cs="Times New Roman"/>
          <w:sz w:val="28"/>
          <w:szCs w:val="28"/>
          <w:lang w:eastAsia="ru-RU"/>
        </w:rPr>
        <w:t>начений період (з 01.09.2022 по 31.12.2024), загальний обсяг витрат на його утримання склав би 10 752,2 тис. грн, у тому числі:</w:t>
      </w:r>
    </w:p>
    <w:p w:rsidR="004D4340" w:rsidRDefault="00CC08A1">
      <w:pPr>
        <w:ind w:firstLine="708"/>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 на оплату праці – 7 584,1 тис. грн (2022 р. – 1 088,6 тис. грн; 2023 р. – 3 151,4 тис. грн; 2024 р. – 3 344,1 тис. грн);</w:t>
      </w:r>
    </w:p>
    <w:p w:rsidR="004D4340" w:rsidRDefault="00CC08A1">
      <w:pPr>
        <w:ind w:firstLine="708"/>
        <w:jc w:val="both"/>
        <w:rPr>
          <w:rFonts w:ascii="Times New Roman" w:eastAsia="MS Mincho" w:hAnsi="Times New Roman" w:cs="Times New Roman"/>
          <w:sz w:val="28"/>
          <w:szCs w:val="28"/>
          <w:lang w:eastAsia="ru-RU"/>
        </w:rPr>
      </w:pPr>
      <w:r>
        <w:rPr>
          <w:rFonts w:ascii="Times New Roman" w:eastAsia="MS Mincho" w:hAnsi="Times New Roman" w:cs="Times New Roman"/>
          <w:sz w:val="28"/>
          <w:szCs w:val="28"/>
          <w:lang w:eastAsia="ru-RU"/>
        </w:rPr>
        <w:t>- пот</w:t>
      </w:r>
      <w:r>
        <w:rPr>
          <w:rFonts w:ascii="Times New Roman" w:eastAsia="MS Mincho" w:hAnsi="Times New Roman" w:cs="Times New Roman"/>
          <w:sz w:val="28"/>
          <w:szCs w:val="28"/>
          <w:lang w:eastAsia="ru-RU"/>
        </w:rPr>
        <w:t>очні видатки – 3 168,1 тис. грн (2022 р. – 704,8 тис. грн; 2023 р. – 942,9 тис. грн; 2024 р. – 1 520,4 тис. грн).</w:t>
      </w:r>
    </w:p>
    <w:p w:rsidR="004D4340" w:rsidRDefault="004D4340">
      <w:pPr>
        <w:ind w:firstLine="567"/>
        <w:jc w:val="both"/>
      </w:pPr>
    </w:p>
    <w:p w:rsidR="004D4340" w:rsidRDefault="00CC08A1">
      <w:pPr>
        <w:pStyle w:val="af"/>
        <w:widowControl w:val="0"/>
        <w:spacing w:before="0" w:after="0"/>
        <w:ind w:firstLine="709"/>
        <w:jc w:val="both"/>
      </w:pPr>
      <w:r>
        <w:rPr>
          <w:rFonts w:ascii="Times New Roman" w:eastAsia="Times New Roman" w:hAnsi="Times New Roman" w:cs="Times New Roman"/>
          <w:b/>
          <w:i/>
          <w:iCs/>
          <w:sz w:val="28"/>
          <w:szCs w:val="28"/>
          <w:lang w:eastAsia="uk-UA"/>
        </w:rPr>
        <w:t xml:space="preserve">На сторінці 118 аудиторського звіту зроблено висновок: </w:t>
      </w:r>
      <w:r>
        <w:rPr>
          <w:rFonts w:ascii="Times New Roman" w:hAnsi="Times New Roman" w:cs="Times New Roman"/>
          <w:b/>
          <w:bCs/>
          <w:i/>
          <w:iCs/>
          <w:color w:val="000000"/>
          <w:sz w:val="28"/>
          <w:szCs w:val="28"/>
          <w:shd w:val="clear" w:color="auto" w:fill="FFFFFF"/>
          <w:lang w:eastAsia="en-US"/>
        </w:rPr>
        <w:t>«Таким чином, внаслідок неприйняття Управлінням культури своєчасних управлінських ріше</w:t>
      </w:r>
      <w:r>
        <w:rPr>
          <w:rFonts w:ascii="Times New Roman" w:hAnsi="Times New Roman" w:cs="Times New Roman"/>
          <w:b/>
          <w:bCs/>
          <w:i/>
          <w:iCs/>
          <w:color w:val="000000"/>
          <w:sz w:val="28"/>
          <w:szCs w:val="28"/>
          <w:shd w:val="clear" w:color="auto" w:fill="FFFFFF"/>
          <w:lang w:eastAsia="en-US"/>
        </w:rPr>
        <w:t xml:space="preserve">нь щодо заповнення окремих вакантних посад спеціалістів закладів культури (артистів та технічних працівників)  протягом 2021-2024 років,  кошти, призначені на оплату праці цих вакансій, використовувалися для </w:t>
      </w:r>
      <w:r>
        <w:rPr>
          <w:rFonts w:ascii="Times New Roman" w:hAnsi="Times New Roman" w:cs="Times New Roman"/>
          <w:b/>
          <w:bCs/>
          <w:i/>
          <w:iCs/>
          <w:color w:val="000000"/>
          <w:sz w:val="28"/>
          <w:szCs w:val="28"/>
          <w:shd w:val="clear" w:color="auto" w:fill="FFFFFF"/>
          <w:lang w:eastAsia="en-US"/>
        </w:rPr>
        <w:lastRenderedPageBreak/>
        <w:t>збільшення стимулюючих виплат, що призвело до не</w:t>
      </w:r>
      <w:r>
        <w:rPr>
          <w:rFonts w:ascii="Times New Roman" w:hAnsi="Times New Roman" w:cs="Times New Roman"/>
          <w:b/>
          <w:bCs/>
          <w:i/>
          <w:iCs/>
          <w:color w:val="000000"/>
          <w:sz w:val="28"/>
          <w:szCs w:val="28"/>
          <w:shd w:val="clear" w:color="auto" w:fill="FFFFFF"/>
          <w:lang w:eastAsia="en-US"/>
        </w:rPr>
        <w:t>раціонального використання бюджетних коштів Славутської міської територіальної громади на загальну суму 1892,6 тис. гривень.</w:t>
      </w:r>
      <w:r>
        <w:rPr>
          <w:rFonts w:ascii="Times New Roman" w:hAnsi="Times New Roman" w:cs="Times New Roman"/>
          <w:b/>
          <w:i/>
          <w:iCs/>
          <w:sz w:val="28"/>
          <w:szCs w:val="28"/>
          <w:lang w:eastAsia="uk-UA"/>
        </w:rPr>
        <w:t>».</w:t>
      </w:r>
    </w:p>
    <w:p w:rsidR="004D4340" w:rsidRDefault="004D4340">
      <w:pPr>
        <w:pStyle w:val="af"/>
        <w:widowControl w:val="0"/>
        <w:spacing w:before="0" w:after="0"/>
        <w:ind w:firstLine="709"/>
        <w:jc w:val="both"/>
      </w:pPr>
    </w:p>
    <w:p w:rsidR="004D4340" w:rsidRDefault="00CC08A1">
      <w:pPr>
        <w:pStyle w:val="a1"/>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b/>
          <w:bCs/>
          <w:i/>
          <w:iCs/>
          <w:sz w:val="28"/>
          <w:szCs w:val="28"/>
          <w:lang w:eastAsia="ru-RU"/>
        </w:rPr>
        <w:t>Коментарі (зауваження).</w:t>
      </w:r>
    </w:p>
    <w:p w:rsidR="004D4340" w:rsidRDefault="00CC08A1">
      <w:pPr>
        <w:pStyle w:val="a1"/>
        <w:spacing w:after="0" w:line="240" w:lineRule="auto"/>
        <w:ind w:firstLine="624"/>
        <w:jc w:val="both"/>
        <w:rPr>
          <w:rStyle w:val="a5"/>
          <w:rFonts w:ascii="Times New Roman" w:hAnsi="Times New Roman" w:cs="Times New Roman"/>
          <w:sz w:val="28"/>
          <w:szCs w:val="28"/>
        </w:rPr>
      </w:pPr>
      <w:r>
        <w:rPr>
          <w:rFonts w:ascii="Times New Roman" w:hAnsi="Times New Roman" w:cs="Times New Roman"/>
          <w:sz w:val="28"/>
          <w:szCs w:val="28"/>
        </w:rPr>
        <w:t xml:space="preserve">Вважаємо висновок про нераціональне використання коштів у сумі 1 892,6 тис. грн необ’єктивним та таким, </w:t>
      </w:r>
      <w:r>
        <w:rPr>
          <w:rFonts w:ascii="Times New Roman" w:hAnsi="Times New Roman" w:cs="Times New Roman"/>
          <w:sz w:val="28"/>
          <w:szCs w:val="28"/>
        </w:rPr>
        <w:t>що не враховує повною мірою реальні умови функціонування галузі культури в умовах воєнного стану та кадрового дефіциту.</w:t>
      </w:r>
    </w:p>
    <w:p w:rsidR="004D4340" w:rsidRDefault="00CC08A1">
      <w:pPr>
        <w:pStyle w:val="4"/>
        <w:spacing w:before="0" w:after="0"/>
        <w:ind w:firstLine="624"/>
        <w:jc w:val="both"/>
        <w:rPr>
          <w:rFonts w:ascii="Times New Roman" w:hAnsi="Times New Roman" w:cs="Times New Roman"/>
          <w:sz w:val="28"/>
          <w:szCs w:val="28"/>
        </w:rPr>
      </w:pPr>
      <w:r>
        <w:rPr>
          <w:rStyle w:val="a5"/>
          <w:rFonts w:ascii="Times New Roman" w:hAnsi="Times New Roman" w:cs="Times New Roman"/>
          <w:b/>
          <w:sz w:val="28"/>
          <w:szCs w:val="28"/>
        </w:rPr>
        <w:t>1. Причини наявності тривалих вакансій</w:t>
      </w:r>
    </w:p>
    <w:p w:rsidR="004D4340" w:rsidRDefault="00CC08A1">
      <w:pPr>
        <w:pStyle w:val="a1"/>
        <w:spacing w:after="0" w:line="240" w:lineRule="auto"/>
        <w:ind w:firstLine="624"/>
        <w:jc w:val="both"/>
        <w:rPr>
          <w:rStyle w:val="a5"/>
          <w:rFonts w:ascii="Times New Roman" w:hAnsi="Times New Roman" w:cs="Times New Roman"/>
          <w:sz w:val="28"/>
          <w:szCs w:val="28"/>
        </w:rPr>
      </w:pPr>
      <w:r>
        <w:rPr>
          <w:rFonts w:ascii="Times New Roman" w:hAnsi="Times New Roman" w:cs="Times New Roman"/>
          <w:sz w:val="28"/>
          <w:szCs w:val="28"/>
        </w:rPr>
        <w:t xml:space="preserve">Протягом 2021–2024 років збереження вакантних посад у штатних розписах обумовлювалося наступними </w:t>
      </w:r>
      <w:r>
        <w:rPr>
          <w:rStyle w:val="a5"/>
          <w:rFonts w:ascii="Times New Roman" w:hAnsi="Times New Roman" w:cs="Times New Roman"/>
          <w:sz w:val="28"/>
          <w:szCs w:val="28"/>
        </w:rPr>
        <w:t>об'єктивними причинами</w:t>
      </w:r>
      <w:r>
        <w:rPr>
          <w:rFonts w:ascii="Times New Roman" w:hAnsi="Times New Roman" w:cs="Times New Roman"/>
          <w:sz w:val="28"/>
          <w:szCs w:val="28"/>
        </w:rPr>
        <w:t>:</w:t>
      </w:r>
    </w:p>
    <w:p w:rsidR="004D4340" w:rsidRDefault="00CC08A1">
      <w:pPr>
        <w:pStyle w:val="a1"/>
        <w:spacing w:after="0" w:line="240" w:lineRule="auto"/>
        <w:ind w:firstLine="624"/>
        <w:jc w:val="both"/>
        <w:rPr>
          <w:rStyle w:val="a5"/>
          <w:rFonts w:ascii="Times New Roman" w:hAnsi="Times New Roman" w:cs="Times New Roman"/>
          <w:sz w:val="28"/>
          <w:szCs w:val="28"/>
        </w:rPr>
      </w:pPr>
      <w:r>
        <w:rPr>
          <w:rStyle w:val="a5"/>
          <w:rFonts w:ascii="Times New Roman" w:hAnsi="Times New Roman" w:cs="Times New Roman"/>
          <w:sz w:val="28"/>
          <w:szCs w:val="28"/>
        </w:rPr>
        <w:t>- критичним дефіцитом фахівців у сфері культури</w:t>
      </w:r>
      <w:r>
        <w:rPr>
          <w:rFonts w:ascii="Times New Roman" w:hAnsi="Times New Roman" w:cs="Times New Roman"/>
          <w:sz w:val="28"/>
          <w:szCs w:val="28"/>
        </w:rPr>
        <w:t xml:space="preserve"> на регіональному ринку праці, зокрема — артистів, інженерів-електроніків, викладачів окремих напрямів мистецтва (народні інструменти, вокал тощо);</w:t>
      </w:r>
    </w:p>
    <w:p w:rsidR="004D4340" w:rsidRDefault="00CC08A1">
      <w:pPr>
        <w:pStyle w:val="a1"/>
        <w:spacing w:after="0" w:line="240" w:lineRule="auto"/>
        <w:ind w:firstLine="624"/>
        <w:jc w:val="both"/>
        <w:rPr>
          <w:rStyle w:val="a5"/>
          <w:rFonts w:ascii="Times New Roman" w:hAnsi="Times New Roman" w:cs="Times New Roman"/>
          <w:sz w:val="28"/>
          <w:szCs w:val="28"/>
        </w:rPr>
      </w:pPr>
      <w:r>
        <w:rPr>
          <w:rStyle w:val="a5"/>
          <w:rFonts w:ascii="Times New Roman" w:hAnsi="Times New Roman" w:cs="Times New Roman"/>
          <w:sz w:val="28"/>
          <w:szCs w:val="28"/>
        </w:rPr>
        <w:t>- низьким рівнем оплати праці (у розм</w:t>
      </w:r>
      <w:r>
        <w:rPr>
          <w:rStyle w:val="a5"/>
          <w:rFonts w:ascii="Times New Roman" w:hAnsi="Times New Roman" w:cs="Times New Roman"/>
          <w:sz w:val="28"/>
          <w:szCs w:val="28"/>
        </w:rPr>
        <w:t>ірі мінімальної заробітної плати)</w:t>
      </w:r>
      <w:r>
        <w:rPr>
          <w:rFonts w:ascii="Times New Roman" w:hAnsi="Times New Roman" w:cs="Times New Roman"/>
          <w:sz w:val="28"/>
          <w:szCs w:val="28"/>
        </w:rPr>
        <w:t>, який знижує мотивацію фахівців до працевлаштування у бюджетній сфері;</w:t>
      </w:r>
    </w:p>
    <w:p w:rsidR="004D4340" w:rsidRDefault="00CC08A1">
      <w:pPr>
        <w:pStyle w:val="a1"/>
        <w:spacing w:after="0" w:line="240" w:lineRule="auto"/>
        <w:ind w:firstLine="624"/>
        <w:jc w:val="both"/>
        <w:rPr>
          <w:rStyle w:val="a5"/>
          <w:rFonts w:ascii="Times New Roman" w:hAnsi="Times New Roman" w:cs="Times New Roman"/>
          <w:sz w:val="28"/>
          <w:szCs w:val="28"/>
        </w:rPr>
      </w:pPr>
      <w:r>
        <w:rPr>
          <w:rStyle w:val="a5"/>
          <w:rFonts w:ascii="Times New Roman" w:hAnsi="Times New Roman" w:cs="Times New Roman"/>
          <w:sz w:val="28"/>
          <w:szCs w:val="28"/>
        </w:rPr>
        <w:t>- військовими діями</w:t>
      </w:r>
      <w:r>
        <w:rPr>
          <w:rFonts w:ascii="Times New Roman" w:hAnsi="Times New Roman" w:cs="Times New Roman"/>
          <w:sz w:val="28"/>
          <w:szCs w:val="28"/>
        </w:rPr>
        <w:t>, які обмежили проведення культурних заходів, зменшили попит на деякі функції (зокрема концертна діяльність оркестру) та викликали в</w:t>
      </w:r>
      <w:r>
        <w:rPr>
          <w:rFonts w:ascii="Times New Roman" w:hAnsi="Times New Roman" w:cs="Times New Roman"/>
          <w:sz w:val="28"/>
          <w:szCs w:val="28"/>
        </w:rPr>
        <w:t>имушену зміну акцентів у роботі галузі;</w:t>
      </w:r>
    </w:p>
    <w:p w:rsidR="004D4340" w:rsidRDefault="00CC08A1">
      <w:pPr>
        <w:pStyle w:val="a1"/>
        <w:spacing w:after="0" w:line="240" w:lineRule="auto"/>
        <w:ind w:firstLine="624"/>
        <w:jc w:val="both"/>
        <w:rPr>
          <w:rStyle w:val="a5"/>
          <w:rFonts w:ascii="Times New Roman" w:hAnsi="Times New Roman" w:cs="Times New Roman"/>
          <w:sz w:val="28"/>
          <w:szCs w:val="28"/>
        </w:rPr>
      </w:pPr>
      <w:r>
        <w:rPr>
          <w:rStyle w:val="a5"/>
          <w:rFonts w:ascii="Times New Roman" w:hAnsi="Times New Roman" w:cs="Times New Roman"/>
          <w:sz w:val="28"/>
          <w:szCs w:val="28"/>
        </w:rPr>
        <w:t>- неможливістю швидкої оптимізації штатних розписів</w:t>
      </w:r>
      <w:r>
        <w:rPr>
          <w:rFonts w:ascii="Times New Roman" w:hAnsi="Times New Roman" w:cs="Times New Roman"/>
          <w:sz w:val="28"/>
          <w:szCs w:val="28"/>
        </w:rPr>
        <w:t xml:space="preserve"> через очікувані зміни в законодавстві, обсягах фінансування та плануванні відновлення діяльності після завершення воєнного стану.</w:t>
      </w:r>
    </w:p>
    <w:p w:rsidR="004D4340" w:rsidRDefault="00CC08A1">
      <w:pPr>
        <w:pStyle w:val="4"/>
        <w:spacing w:before="0" w:after="0"/>
        <w:ind w:firstLine="624"/>
        <w:jc w:val="both"/>
        <w:rPr>
          <w:rFonts w:ascii="Times New Roman" w:hAnsi="Times New Roman" w:cs="Times New Roman"/>
          <w:sz w:val="28"/>
          <w:szCs w:val="28"/>
        </w:rPr>
      </w:pPr>
      <w:r>
        <w:rPr>
          <w:rStyle w:val="a5"/>
          <w:rFonts w:ascii="Times New Roman" w:hAnsi="Times New Roman" w:cs="Times New Roman"/>
          <w:b/>
          <w:sz w:val="28"/>
          <w:szCs w:val="28"/>
        </w:rPr>
        <w:t xml:space="preserve">2. Наявні вакансії не призвели до </w:t>
      </w:r>
      <w:r>
        <w:rPr>
          <w:rStyle w:val="a5"/>
          <w:rFonts w:ascii="Times New Roman" w:hAnsi="Times New Roman" w:cs="Times New Roman"/>
          <w:b/>
          <w:sz w:val="28"/>
          <w:szCs w:val="28"/>
        </w:rPr>
        <w:t>погіршення якості базових послуг</w:t>
      </w:r>
    </w:p>
    <w:p w:rsidR="004D4340" w:rsidRDefault="00CC08A1">
      <w:pPr>
        <w:pStyle w:val="a1"/>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xml:space="preserve">В усіх закладах культури громади </w:t>
      </w:r>
      <w:r>
        <w:rPr>
          <w:rStyle w:val="a5"/>
          <w:rFonts w:ascii="Times New Roman" w:hAnsi="Times New Roman" w:cs="Times New Roman"/>
          <w:sz w:val="28"/>
          <w:szCs w:val="28"/>
        </w:rPr>
        <w:t>забезпечувалося виконання основних функцій</w:t>
      </w:r>
      <w:r>
        <w:rPr>
          <w:rFonts w:ascii="Times New Roman" w:hAnsi="Times New Roman" w:cs="Times New Roman"/>
          <w:sz w:val="28"/>
          <w:szCs w:val="28"/>
        </w:rPr>
        <w:t>, що підтверджується:</w:t>
      </w:r>
    </w:p>
    <w:p w:rsidR="004D4340" w:rsidRDefault="00CC08A1">
      <w:pPr>
        <w:pStyle w:val="a1"/>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наданням обрядових, освітніх, дозвіллєвих послуг;</w:t>
      </w:r>
    </w:p>
    <w:p w:rsidR="004D4340" w:rsidRDefault="00CC08A1">
      <w:pPr>
        <w:pStyle w:val="a1"/>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 відсутністю звернень населення щодо ненадання послуг у зв’язку з вакантн</w:t>
      </w:r>
      <w:r>
        <w:rPr>
          <w:rFonts w:ascii="Times New Roman" w:hAnsi="Times New Roman" w:cs="Times New Roman"/>
          <w:sz w:val="28"/>
          <w:szCs w:val="28"/>
        </w:rPr>
        <w:t>істю посад;</w:t>
      </w:r>
    </w:p>
    <w:p w:rsidR="004D4340" w:rsidRDefault="00CC08A1">
      <w:pPr>
        <w:pStyle w:val="a1"/>
        <w:spacing w:after="0" w:line="240" w:lineRule="auto"/>
        <w:ind w:firstLine="624"/>
        <w:jc w:val="both"/>
        <w:rPr>
          <w:rStyle w:val="a5"/>
          <w:rFonts w:ascii="Times New Roman" w:hAnsi="Times New Roman" w:cs="Times New Roman"/>
          <w:sz w:val="28"/>
          <w:szCs w:val="28"/>
        </w:rPr>
      </w:pPr>
      <w:r>
        <w:rPr>
          <w:rFonts w:ascii="Times New Roman" w:hAnsi="Times New Roman" w:cs="Times New Roman"/>
          <w:sz w:val="28"/>
          <w:szCs w:val="28"/>
        </w:rPr>
        <w:t xml:space="preserve">- частковим </w:t>
      </w:r>
      <w:r>
        <w:rPr>
          <w:rStyle w:val="a5"/>
          <w:rFonts w:ascii="Times New Roman" w:hAnsi="Times New Roman" w:cs="Times New Roman"/>
          <w:sz w:val="28"/>
          <w:szCs w:val="28"/>
        </w:rPr>
        <w:t>перерозподілом навантаження</w:t>
      </w:r>
      <w:r>
        <w:rPr>
          <w:rFonts w:ascii="Times New Roman" w:hAnsi="Times New Roman" w:cs="Times New Roman"/>
          <w:sz w:val="28"/>
          <w:szCs w:val="28"/>
        </w:rPr>
        <w:t xml:space="preserve"> між чинними працівниками;</w:t>
      </w:r>
    </w:p>
    <w:p w:rsidR="004D4340" w:rsidRDefault="00CC08A1">
      <w:pPr>
        <w:pStyle w:val="a1"/>
        <w:spacing w:after="0" w:line="240" w:lineRule="auto"/>
        <w:ind w:firstLine="624"/>
        <w:jc w:val="both"/>
        <w:rPr>
          <w:rStyle w:val="a5"/>
          <w:rFonts w:ascii="Times New Roman" w:hAnsi="Times New Roman" w:cs="Times New Roman"/>
          <w:sz w:val="28"/>
          <w:szCs w:val="28"/>
        </w:rPr>
      </w:pPr>
      <w:r>
        <w:rPr>
          <w:rStyle w:val="a5"/>
          <w:rFonts w:ascii="Times New Roman" w:hAnsi="Times New Roman" w:cs="Times New Roman"/>
          <w:sz w:val="28"/>
          <w:szCs w:val="28"/>
        </w:rPr>
        <w:t>- залученням сторонніх фахівців</w:t>
      </w:r>
      <w:r>
        <w:rPr>
          <w:rFonts w:ascii="Times New Roman" w:hAnsi="Times New Roman" w:cs="Times New Roman"/>
          <w:sz w:val="28"/>
          <w:szCs w:val="28"/>
        </w:rPr>
        <w:t xml:space="preserve"> для виконання технічних функцій за потребою (електромонтажні роботи, звукозапис тощо).</w:t>
      </w:r>
    </w:p>
    <w:p w:rsidR="004D4340" w:rsidRDefault="00CC08A1">
      <w:pPr>
        <w:pStyle w:val="4"/>
        <w:spacing w:before="0" w:after="0"/>
        <w:ind w:firstLine="624"/>
        <w:jc w:val="both"/>
      </w:pPr>
      <w:r>
        <w:rPr>
          <w:rStyle w:val="a5"/>
          <w:rFonts w:ascii="Times New Roman" w:hAnsi="Times New Roman" w:cs="Times New Roman"/>
          <w:b/>
          <w:sz w:val="28"/>
          <w:szCs w:val="28"/>
        </w:rPr>
        <w:t>3. Преміювання проводилося як</w:t>
      </w:r>
      <w:r>
        <w:rPr>
          <w:rFonts w:ascii="Times New Roman" w:hAnsi="Times New Roman" w:cs="Times New Roman"/>
          <w:sz w:val="28"/>
          <w:szCs w:val="28"/>
        </w:rPr>
        <w:t xml:space="preserve"> </w:t>
      </w:r>
      <w:r>
        <w:rPr>
          <w:rStyle w:val="a5"/>
          <w:rFonts w:ascii="Times New Roman" w:hAnsi="Times New Roman" w:cs="Times New Roman"/>
          <w:b/>
          <w:sz w:val="28"/>
          <w:szCs w:val="28"/>
        </w:rPr>
        <w:t>стимулюючі виплати,</w:t>
      </w:r>
      <w:r>
        <w:rPr>
          <w:rFonts w:ascii="Times New Roman" w:hAnsi="Times New Roman" w:cs="Times New Roman"/>
          <w:sz w:val="28"/>
          <w:szCs w:val="28"/>
        </w:rPr>
        <w:t xml:space="preserve"> відповідає чинному законодавству, зокрема </w:t>
      </w:r>
      <w:r>
        <w:rPr>
          <w:rStyle w:val="a5"/>
          <w:rFonts w:ascii="Times New Roman" w:hAnsi="Times New Roman" w:cs="Times New Roman"/>
          <w:b/>
          <w:sz w:val="28"/>
          <w:szCs w:val="28"/>
        </w:rPr>
        <w:t>Положенню про преміювання</w:t>
      </w:r>
      <w:r>
        <w:rPr>
          <w:rFonts w:ascii="Times New Roman" w:hAnsi="Times New Roman" w:cs="Times New Roman"/>
          <w:sz w:val="28"/>
          <w:szCs w:val="28"/>
        </w:rPr>
        <w:t>, затвердженому у встановленому порядку.</w:t>
      </w:r>
    </w:p>
    <w:p w:rsidR="004D4340" w:rsidRDefault="004D4340">
      <w:pPr>
        <w:pStyle w:val="a1"/>
        <w:spacing w:after="0" w:line="240" w:lineRule="auto"/>
        <w:ind w:firstLine="624"/>
        <w:jc w:val="both"/>
      </w:pPr>
    </w:p>
    <w:p w:rsidR="004D4340" w:rsidRDefault="00CC08A1">
      <w:pPr>
        <w:pStyle w:val="a1"/>
        <w:spacing w:after="0" w:line="240" w:lineRule="auto"/>
        <w:ind w:firstLine="624"/>
        <w:jc w:val="both"/>
        <w:rPr>
          <w:rStyle w:val="a5"/>
          <w:rFonts w:ascii="Times New Roman" w:hAnsi="Times New Roman" w:cs="Times New Roman"/>
          <w:sz w:val="28"/>
          <w:szCs w:val="28"/>
        </w:rPr>
      </w:pPr>
      <w:r>
        <w:rPr>
          <w:rFonts w:ascii="Times New Roman" w:hAnsi="Times New Roman" w:cs="Times New Roman"/>
          <w:sz w:val="28"/>
          <w:szCs w:val="28"/>
        </w:rPr>
        <w:t>Слід зазначити середня заробітна плата з врахуванням премій становить в 2021 році в сумі 10588,50 грн. 2022 році в сумі 10800,88 грн., 2023 році в</w:t>
      </w:r>
      <w:r>
        <w:rPr>
          <w:rFonts w:ascii="Times New Roman" w:hAnsi="Times New Roman" w:cs="Times New Roman"/>
          <w:sz w:val="28"/>
          <w:szCs w:val="28"/>
        </w:rPr>
        <w:t xml:space="preserve"> сумі 12251,88 грн., 2024 році в сумі 14200,41, що значно нижче середньої заробітної плати по місту в 2021 році в сумі 12500,00 грн. 2022 році в сумі 12500,00 грн., 2023 році в сумі 16066,00 грн., 2024 році в сумі 17000,00 грн., що є однією із основних об’</w:t>
      </w:r>
      <w:r>
        <w:rPr>
          <w:rFonts w:ascii="Times New Roman" w:hAnsi="Times New Roman" w:cs="Times New Roman"/>
          <w:sz w:val="28"/>
          <w:szCs w:val="28"/>
        </w:rPr>
        <w:t>єктивних причин існування вакансій.</w:t>
      </w:r>
    </w:p>
    <w:p w:rsidR="004D4340" w:rsidRDefault="00CC08A1">
      <w:pPr>
        <w:pStyle w:val="4"/>
        <w:spacing w:before="0" w:after="0"/>
        <w:ind w:firstLine="624"/>
        <w:jc w:val="both"/>
        <w:rPr>
          <w:rFonts w:ascii="Times New Roman" w:hAnsi="Times New Roman" w:cs="Times New Roman"/>
          <w:sz w:val="28"/>
          <w:szCs w:val="28"/>
        </w:rPr>
      </w:pPr>
      <w:r>
        <w:rPr>
          <w:rStyle w:val="a5"/>
          <w:rFonts w:ascii="Times New Roman" w:hAnsi="Times New Roman" w:cs="Times New Roman"/>
          <w:b/>
          <w:sz w:val="28"/>
          <w:szCs w:val="28"/>
        </w:rPr>
        <w:t>4. Щодо оптимізації штатного розпису</w:t>
      </w:r>
    </w:p>
    <w:p w:rsidR="004D4340" w:rsidRDefault="00CC08A1">
      <w:pPr>
        <w:pStyle w:val="a1"/>
        <w:spacing w:after="0" w:line="240" w:lineRule="auto"/>
        <w:ind w:firstLine="624"/>
        <w:jc w:val="both"/>
        <w:rPr>
          <w:rFonts w:ascii="Times New Roman" w:hAnsi="Times New Roman" w:cs="Times New Roman"/>
          <w:sz w:val="28"/>
          <w:szCs w:val="28"/>
        </w:rPr>
      </w:pPr>
      <w:r>
        <w:rPr>
          <w:rFonts w:ascii="Times New Roman" w:hAnsi="Times New Roman" w:cs="Times New Roman"/>
          <w:sz w:val="28"/>
          <w:szCs w:val="28"/>
        </w:rPr>
        <w:t>Управління культури неодноразово розглядало можливість оптимізації штатної чисельності, однак:</w:t>
      </w:r>
    </w:p>
    <w:p w:rsidR="004D4340" w:rsidRDefault="00CC08A1">
      <w:pPr>
        <w:pStyle w:val="a1"/>
        <w:spacing w:after="0" w:line="240" w:lineRule="auto"/>
        <w:ind w:firstLine="624"/>
        <w:jc w:val="both"/>
        <w:rPr>
          <w:rStyle w:val="a5"/>
          <w:rFonts w:ascii="Times New Roman" w:hAnsi="Times New Roman" w:cs="Times New Roman"/>
          <w:sz w:val="28"/>
          <w:szCs w:val="28"/>
        </w:rPr>
      </w:pPr>
      <w:r>
        <w:rPr>
          <w:rFonts w:ascii="Times New Roman" w:hAnsi="Times New Roman" w:cs="Times New Roman"/>
          <w:sz w:val="28"/>
          <w:szCs w:val="28"/>
        </w:rPr>
        <w:lastRenderedPageBreak/>
        <w:t xml:space="preserve">- приймало </w:t>
      </w:r>
      <w:r>
        <w:rPr>
          <w:rStyle w:val="a5"/>
          <w:rFonts w:ascii="Times New Roman" w:hAnsi="Times New Roman" w:cs="Times New Roman"/>
          <w:sz w:val="28"/>
          <w:szCs w:val="28"/>
        </w:rPr>
        <w:t>зважене рішення зберігати окремі посади</w:t>
      </w:r>
      <w:r>
        <w:rPr>
          <w:rFonts w:ascii="Times New Roman" w:hAnsi="Times New Roman" w:cs="Times New Roman"/>
          <w:sz w:val="28"/>
          <w:szCs w:val="28"/>
        </w:rPr>
        <w:t xml:space="preserve"> у зв’язку з потребою оперативного від</w:t>
      </w:r>
      <w:r>
        <w:rPr>
          <w:rFonts w:ascii="Times New Roman" w:hAnsi="Times New Roman" w:cs="Times New Roman"/>
          <w:sz w:val="28"/>
          <w:szCs w:val="28"/>
        </w:rPr>
        <w:t>новлення повного спектру послуг після завершення воєнного стану;</w:t>
      </w:r>
    </w:p>
    <w:p w:rsidR="004D4340" w:rsidRDefault="00CC08A1">
      <w:pPr>
        <w:pStyle w:val="a1"/>
        <w:spacing w:after="0" w:line="240" w:lineRule="auto"/>
        <w:ind w:firstLine="624"/>
        <w:jc w:val="both"/>
        <w:rPr>
          <w:sz w:val="28"/>
          <w:szCs w:val="28"/>
        </w:rPr>
      </w:pPr>
      <w:r>
        <w:rPr>
          <w:rStyle w:val="a5"/>
          <w:rFonts w:ascii="Times New Roman" w:hAnsi="Times New Roman" w:cs="Times New Roman"/>
          <w:sz w:val="28"/>
          <w:szCs w:val="28"/>
        </w:rPr>
        <w:t>- наявність посади у штатному розписі не означає обов’язковість заповнення</w:t>
      </w:r>
      <w:r>
        <w:rPr>
          <w:rFonts w:ascii="Times New Roman" w:hAnsi="Times New Roman" w:cs="Times New Roman"/>
          <w:sz w:val="28"/>
          <w:szCs w:val="28"/>
        </w:rPr>
        <w:t>, але дозволяє гнучко реагувати на потреби громади без додаткових погоджень або процедур затвердження.</w:t>
      </w:r>
    </w:p>
    <w:p w:rsidR="004D4340" w:rsidRDefault="00CC08A1">
      <w:pPr>
        <w:pStyle w:val="a1"/>
        <w:spacing w:after="0" w:line="240" w:lineRule="auto"/>
        <w:ind w:firstLine="624"/>
        <w:jc w:val="both"/>
        <w:rPr>
          <w:sz w:val="28"/>
          <w:szCs w:val="28"/>
        </w:rPr>
      </w:pPr>
      <w:r>
        <w:rPr>
          <w:sz w:val="28"/>
          <w:szCs w:val="28"/>
        </w:rPr>
        <w:t>З огляду на ви</w:t>
      </w:r>
      <w:r>
        <w:rPr>
          <w:sz w:val="28"/>
          <w:szCs w:val="28"/>
        </w:rPr>
        <w:t xml:space="preserve">кладене, </w:t>
      </w:r>
      <w:r>
        <w:rPr>
          <w:rStyle w:val="a5"/>
          <w:sz w:val="28"/>
          <w:szCs w:val="28"/>
        </w:rPr>
        <w:t>висновок про нераціональне використання коштів є суб’єктивним та не враховує форс-мажорні обставини</w:t>
      </w:r>
      <w:r>
        <w:rPr>
          <w:sz w:val="28"/>
          <w:szCs w:val="28"/>
        </w:rPr>
        <w:t>, правомірність дій у межах бюджетного законодавства та управлінську доцільність прийнятих рішень. Управління культури діє відповідально, з урахуван</w:t>
      </w:r>
      <w:r>
        <w:rPr>
          <w:sz w:val="28"/>
          <w:szCs w:val="28"/>
        </w:rPr>
        <w:t>ням потреб громади, вимог чинного законодавства та реальних умов кадрового та фінансового забезпечення.</w:t>
      </w:r>
    </w:p>
    <w:p w:rsidR="004D4340" w:rsidRDefault="00CC08A1">
      <w:pPr>
        <w:pStyle w:val="a1"/>
        <w:spacing w:after="0" w:line="240" w:lineRule="auto"/>
        <w:ind w:firstLine="624"/>
        <w:jc w:val="both"/>
      </w:pPr>
      <w:r>
        <w:rPr>
          <w:sz w:val="28"/>
          <w:szCs w:val="28"/>
        </w:rPr>
        <w:t xml:space="preserve">Слід, відмітити, що аудиторами не проведено аналіз об’єктивних причин існування вакансій, а зроблено лише висновок, щодо </w:t>
      </w:r>
      <w:r>
        <w:rPr>
          <w:rFonts w:ascii="Times New Roman" w:hAnsi="Times New Roman" w:cs="Times New Roman"/>
          <w:b/>
          <w:i/>
          <w:iCs/>
          <w:sz w:val="28"/>
          <w:szCs w:val="28"/>
          <w:lang w:eastAsia="uk-UA"/>
        </w:rPr>
        <w:t xml:space="preserve">нераціонального використання </w:t>
      </w:r>
      <w:r>
        <w:rPr>
          <w:rFonts w:ascii="Times New Roman" w:hAnsi="Times New Roman" w:cs="Times New Roman"/>
          <w:b/>
          <w:i/>
          <w:iCs/>
          <w:sz w:val="28"/>
          <w:szCs w:val="28"/>
          <w:lang w:eastAsia="uk-UA"/>
        </w:rPr>
        <w:t>бюджетних коштів Славутської міської територіальної громади.</w:t>
      </w:r>
    </w:p>
    <w:p w:rsidR="004D4340" w:rsidRDefault="004D4340">
      <w:pPr>
        <w:ind w:firstLine="567"/>
        <w:jc w:val="both"/>
      </w:pPr>
    </w:p>
    <w:p w:rsidR="004D4340" w:rsidRDefault="00CC08A1">
      <w:pPr>
        <w:ind w:firstLine="708"/>
        <w:jc w:val="both"/>
        <w:rPr>
          <w:sz w:val="28"/>
          <w:szCs w:val="28"/>
        </w:rPr>
      </w:pPr>
      <w:r>
        <w:rPr>
          <w:rFonts w:ascii="Times New Roman" w:eastAsia="Times New Roman" w:hAnsi="Times New Roman" w:cs="Times New Roman"/>
          <w:b/>
          <w:bCs/>
          <w:i/>
          <w:iCs/>
          <w:sz w:val="28"/>
          <w:szCs w:val="28"/>
          <w:lang w:eastAsia="uk-UA"/>
        </w:rPr>
        <w:t xml:space="preserve">На сторінці 122 аудиторського звіту зроблено висновок: </w:t>
      </w:r>
      <w:r>
        <w:rPr>
          <w:rFonts w:ascii="Times New Roman" w:eastAsia="Calibri" w:hAnsi="Times New Roman" w:cs="Times New Roman"/>
          <w:b/>
          <w:bCs/>
          <w:i/>
          <w:iCs/>
          <w:color w:val="000000"/>
          <w:sz w:val="28"/>
          <w:szCs w:val="28"/>
          <w:shd w:val="clear" w:color="auto" w:fill="FFFFFF"/>
          <w:lang w:eastAsia="en-US"/>
        </w:rPr>
        <w:t xml:space="preserve">«Отже, всупереч </w:t>
      </w:r>
      <w:r>
        <w:rPr>
          <w:rFonts w:ascii="Times New Roman" w:eastAsia="Calibri" w:hAnsi="Times New Roman" w:cs="Times New Roman"/>
          <w:b/>
          <w:bCs/>
          <w:i/>
          <w:iCs/>
          <w:color w:val="000000"/>
          <w:sz w:val="28"/>
          <w:szCs w:val="28"/>
          <w:shd w:val="clear" w:color="auto" w:fill="FFFFFF"/>
          <w:lang w:eastAsia="uk-UA"/>
        </w:rPr>
        <w:t xml:space="preserve">Паспорту бюджетної програми </w:t>
      </w:r>
      <w:r>
        <w:rPr>
          <w:rFonts w:ascii="Times New Roman" w:eastAsia="Calibri" w:hAnsi="Times New Roman" w:cs="Times New Roman"/>
          <w:b/>
          <w:bCs/>
          <w:i/>
          <w:iCs/>
          <w:color w:val="000000"/>
          <w:sz w:val="28"/>
          <w:szCs w:val="28"/>
          <w:shd w:val="clear" w:color="auto" w:fill="FFFFFF"/>
          <w:lang w:eastAsia="en-US"/>
        </w:rPr>
        <w:t xml:space="preserve">КПКВК МБ 0180 бюджетні кошти використано на «Забезпечення виплати винагороди квартальним за </w:t>
      </w:r>
      <w:r>
        <w:rPr>
          <w:rFonts w:ascii="Times New Roman" w:eastAsia="Calibri" w:hAnsi="Times New Roman" w:cs="Times New Roman"/>
          <w:b/>
          <w:bCs/>
          <w:i/>
          <w:iCs/>
          <w:color w:val="000000"/>
          <w:sz w:val="28"/>
          <w:szCs w:val="28"/>
          <w:shd w:val="clear" w:color="auto" w:fill="FFFFFF"/>
          <w:lang w:eastAsia="en-US"/>
        </w:rPr>
        <w:t>договорами ЦПХ», а не «Підтримка квартальних комітетів».</w:t>
      </w:r>
    </w:p>
    <w:p w:rsidR="004D4340" w:rsidRDefault="00CC08A1">
      <w:pPr>
        <w:ind w:firstLine="709"/>
        <w:jc w:val="both"/>
        <w:rPr>
          <w:rFonts w:ascii="Times New Roman" w:eastAsia="Calibri" w:hAnsi="Times New Roman" w:cs="Times New Roman"/>
          <w:b/>
          <w:bCs/>
          <w:i/>
          <w:iCs/>
          <w:color w:val="000000"/>
          <w:sz w:val="28"/>
          <w:szCs w:val="28"/>
          <w:shd w:val="clear" w:color="auto" w:fill="FFFFFF"/>
          <w:lang w:eastAsia="en-US"/>
        </w:rPr>
      </w:pPr>
      <w:r>
        <w:rPr>
          <w:sz w:val="28"/>
          <w:szCs w:val="28"/>
        </w:rPr>
        <w:t xml:space="preserve">Тобто, проведення виплат головам квартальних комітетів, які не забезпечили виконання Програми та </w:t>
      </w:r>
      <w:r>
        <w:rPr>
          <w:sz w:val="28"/>
          <w:szCs w:val="28"/>
        </w:rPr>
        <w:t>у невівдповідності з</w:t>
      </w:r>
      <w:r>
        <w:rPr>
          <w:sz w:val="28"/>
          <w:szCs w:val="28"/>
        </w:rPr>
        <w:t xml:space="preserve"> </w:t>
      </w:r>
      <w:r>
        <w:rPr>
          <w:sz w:val="28"/>
          <w:szCs w:val="28"/>
          <w:lang w:eastAsia="uk-UA"/>
        </w:rPr>
        <w:t>Паспорт</w:t>
      </w:r>
      <w:r>
        <w:rPr>
          <w:sz w:val="28"/>
          <w:szCs w:val="28"/>
          <w:lang w:eastAsia="uk-UA"/>
        </w:rPr>
        <w:t xml:space="preserve">ом </w:t>
      </w:r>
      <w:r>
        <w:rPr>
          <w:sz w:val="28"/>
          <w:szCs w:val="28"/>
          <w:lang w:eastAsia="uk-UA"/>
        </w:rPr>
        <w:t>бюджетної програми,</w:t>
      </w:r>
      <w:r>
        <w:rPr>
          <w:sz w:val="28"/>
          <w:szCs w:val="28"/>
          <w:lang w:eastAsia="uk-UA"/>
        </w:rPr>
        <w:t xml:space="preserve"> </w:t>
      </w:r>
      <w:r>
        <w:rPr>
          <w:bCs/>
          <w:iCs/>
          <w:sz w:val="28"/>
          <w:szCs w:val="28"/>
        </w:rPr>
        <w:t>свідчить про непродуктивне використання коштів в за</w:t>
      </w:r>
      <w:r>
        <w:rPr>
          <w:bCs/>
          <w:iCs/>
          <w:sz w:val="28"/>
          <w:szCs w:val="28"/>
        </w:rPr>
        <w:t xml:space="preserve">гальній сумі 700,0 </w:t>
      </w:r>
      <w:r>
        <w:rPr>
          <w:sz w:val="28"/>
          <w:szCs w:val="28"/>
        </w:rPr>
        <w:t>тис.гривень.</w:t>
      </w:r>
    </w:p>
    <w:p w:rsidR="004D4340" w:rsidRDefault="00CC08A1">
      <w:pPr>
        <w:ind w:firstLine="708"/>
        <w:jc w:val="both"/>
      </w:pPr>
      <w:r>
        <w:rPr>
          <w:rFonts w:ascii="Times New Roman" w:eastAsia="Calibri" w:hAnsi="Times New Roman" w:cs="Times New Roman"/>
          <w:b/>
          <w:bCs/>
          <w:i/>
          <w:iCs/>
          <w:color w:val="000000"/>
          <w:sz w:val="28"/>
          <w:szCs w:val="28"/>
          <w:shd w:val="clear" w:color="auto" w:fill="FFFFFF"/>
          <w:lang w:eastAsia="en-US"/>
        </w:rPr>
        <w:t xml:space="preserve">Отже, виплати головам квартальних комітетів, які здійснювались на підставі актів наданих послуг, в яких не було чітко визначено обсяг та зміст виконаних робіт, та при незабезпеченні виконання Програми, унеможливлює належний </w:t>
      </w:r>
      <w:r>
        <w:rPr>
          <w:rFonts w:ascii="Times New Roman" w:eastAsia="Calibri" w:hAnsi="Times New Roman" w:cs="Times New Roman"/>
          <w:b/>
          <w:bCs/>
          <w:i/>
          <w:iCs/>
          <w:color w:val="000000"/>
          <w:sz w:val="28"/>
          <w:szCs w:val="28"/>
          <w:shd w:val="clear" w:color="auto" w:fill="FFFFFF"/>
          <w:lang w:eastAsia="en-US"/>
        </w:rPr>
        <w:t xml:space="preserve">контроль за цільовим використанням бюджетних коштів. </w:t>
      </w:r>
      <w:r>
        <w:rPr>
          <w:rFonts w:ascii="Times New Roman" w:hAnsi="Times New Roman" w:cs="Times New Roman"/>
          <w:b/>
          <w:i/>
          <w:iCs/>
          <w:sz w:val="28"/>
          <w:szCs w:val="28"/>
          <w:lang w:eastAsia="uk-UA"/>
        </w:rPr>
        <w:t xml:space="preserve">. </w:t>
      </w:r>
    </w:p>
    <w:p w:rsidR="004D4340" w:rsidRDefault="004D4340">
      <w:pPr>
        <w:ind w:firstLine="567"/>
        <w:jc w:val="both"/>
      </w:pPr>
    </w:p>
    <w:p w:rsidR="004D4340" w:rsidRDefault="00CC08A1">
      <w:pPr>
        <w:pStyle w:val="a1"/>
        <w:spacing w:after="0" w:line="240" w:lineRule="auto"/>
        <w:ind w:firstLine="709"/>
        <w:jc w:val="both"/>
        <w:rPr>
          <w:rFonts w:ascii="Times New Roman" w:eastAsia="Calibri" w:hAnsi="Times New Roman" w:cs="Times New Roman"/>
          <w:color w:val="000000"/>
          <w:sz w:val="28"/>
          <w:szCs w:val="28"/>
          <w:lang w:eastAsia="en-US"/>
        </w:rPr>
      </w:pPr>
      <w:r>
        <w:rPr>
          <w:rFonts w:ascii="Times New Roman" w:eastAsia="Times New Roman" w:hAnsi="Times New Roman" w:cs="Times New Roman"/>
          <w:b/>
          <w:bCs/>
          <w:i/>
          <w:iCs/>
          <w:sz w:val="28"/>
          <w:szCs w:val="28"/>
          <w:lang w:eastAsia="ru-RU"/>
        </w:rPr>
        <w:t>Коментарі (зауваження).</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color w:val="000000"/>
          <w:sz w:val="28"/>
          <w:szCs w:val="28"/>
          <w:lang w:eastAsia="en-US"/>
        </w:rPr>
        <w:t>Вказані в</w:t>
      </w:r>
      <w:r>
        <w:rPr>
          <w:rFonts w:ascii="Times New Roman" w:hAnsi="Times New Roman" w:cs="Times New Roman"/>
          <w:iCs/>
          <w:sz w:val="28"/>
          <w:szCs w:val="28"/>
        </w:rPr>
        <w:t>исновки щодо не забезпечення головами квартальних комітетів заходів Програми сприяння діяльності органів самоорганізації населення та щодо н</w:t>
      </w:r>
      <w:r>
        <w:rPr>
          <w:rFonts w:ascii="Times New Roman" w:hAnsi="Times New Roman" w:cs="Times New Roman"/>
          <w:bCs/>
          <w:iCs/>
          <w:sz w:val="28"/>
          <w:szCs w:val="28"/>
        </w:rPr>
        <w:t xml:space="preserve">епродуктивного використання коштів по даній Програмі в сумі 700,0 </w:t>
      </w:r>
      <w:r>
        <w:rPr>
          <w:rFonts w:ascii="Times New Roman" w:hAnsi="Times New Roman" w:cs="Times New Roman"/>
          <w:iCs/>
          <w:sz w:val="28"/>
          <w:szCs w:val="28"/>
        </w:rPr>
        <w:t>тис. гривень не відповідає дійсності.</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У період 2021-2024 роки, квартальні комітети працювали в основному у складі одного голови квартального комітету.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Здійснений підхід щодо оцінки роботи г</w:t>
      </w:r>
      <w:r>
        <w:rPr>
          <w:rFonts w:ascii="Times New Roman" w:hAnsi="Times New Roman" w:cs="Times New Roman"/>
          <w:iCs/>
          <w:sz w:val="28"/>
          <w:szCs w:val="28"/>
        </w:rPr>
        <w:t>олови квартального комітету тільки з погляду підрахунку кількісних показників є абсолютно не вірним, не відповідає чинному законодавству, цілям і завданням котрі вони виконують та результатам роботи. Значну частину роботи голів квартальних комітетів взагал</w:t>
      </w:r>
      <w:r>
        <w:rPr>
          <w:rFonts w:ascii="Times New Roman" w:hAnsi="Times New Roman" w:cs="Times New Roman"/>
          <w:iCs/>
          <w:sz w:val="28"/>
          <w:szCs w:val="28"/>
        </w:rPr>
        <w:t xml:space="preserve">і важко оцінити в кількісному виразі.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lastRenderedPageBreak/>
        <w:t>Всі знають, що робота з людьми дуже складна і потребує величезного досвіду, культури, авторитету та поваги. Тому до роботи голів комітетів жителями були обрані саме такі люди.</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Окрім чисто технічної роботи, яку можна </w:t>
      </w:r>
      <w:r>
        <w:rPr>
          <w:rFonts w:ascii="Times New Roman" w:hAnsi="Times New Roman" w:cs="Times New Roman"/>
          <w:iCs/>
          <w:sz w:val="28"/>
          <w:szCs w:val="28"/>
        </w:rPr>
        <w:t xml:space="preserve">кількісно оцінити, а саме кількістю складених актів, характеристик, тощо (послуг ЦНАП), голови квартальних комітетів у 2021-2024 роках виконували значний обсяг іншої роботи та приймали участь у проведенні заходів. </w:t>
      </w:r>
    </w:p>
    <w:p w:rsidR="004D4340" w:rsidRDefault="004D4340">
      <w:pPr>
        <w:pStyle w:val="af0"/>
        <w:spacing w:after="0" w:line="240" w:lineRule="auto"/>
        <w:ind w:left="0" w:firstLine="708"/>
        <w:contextualSpacing w:val="0"/>
        <w:jc w:val="both"/>
        <w:rPr>
          <w:rFonts w:ascii="Times New Roman" w:hAnsi="Times New Roman" w:cs="Times New Roman"/>
          <w:iCs/>
          <w:sz w:val="28"/>
          <w:szCs w:val="28"/>
        </w:rPr>
      </w:pP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Так, у вказаний період голови квартальни</w:t>
      </w:r>
      <w:r>
        <w:rPr>
          <w:rFonts w:ascii="Times New Roman" w:hAnsi="Times New Roman" w:cs="Times New Roman"/>
          <w:iCs/>
          <w:sz w:val="28"/>
          <w:szCs w:val="28"/>
        </w:rPr>
        <w:t>х комітетів:</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1. організовували та  проводили збори громадян (повулично)  щодо вирішення питання визначення місць розміщення контейнерів для збору твердих побутових відходів та приймали участь у відповідній комісії. В місті Славута встановлено 121 контейнер</w:t>
      </w:r>
      <w:r>
        <w:rPr>
          <w:rFonts w:ascii="Times New Roman" w:hAnsi="Times New Roman" w:cs="Times New Roman"/>
          <w:iCs/>
          <w:sz w:val="28"/>
          <w:szCs w:val="28"/>
        </w:rPr>
        <w:t>них майданчиків для роздільного збору ТВП.</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2. проводили роботу щодо виявлення  несанкціонованих місць накопичення ТПВ на території громади.</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3. приймали участь в проведенні заходів з озеленення, санітарної очистки (проведення місячників) благоустрою, тощо.</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lang w:val="en-US"/>
        </w:rPr>
      </w:pPr>
      <w:r>
        <w:rPr>
          <w:rFonts w:ascii="Times New Roman" w:hAnsi="Times New Roman" w:cs="Times New Roman"/>
          <w:iCs/>
          <w:sz w:val="28"/>
          <w:szCs w:val="28"/>
        </w:rPr>
        <w:t>4. приймали участь в проведені роз</w:t>
      </w:r>
      <w:r>
        <w:rPr>
          <w:rFonts w:ascii="Times New Roman" w:hAnsi="Times New Roman" w:cs="Times New Roman"/>
          <w:iCs/>
          <w:sz w:val="28"/>
          <w:szCs w:val="28"/>
          <w:lang w:val="en-US"/>
        </w:rPr>
        <w:t>’</w:t>
      </w:r>
      <w:r>
        <w:rPr>
          <w:rFonts w:ascii="Times New Roman" w:hAnsi="Times New Roman" w:cs="Times New Roman"/>
          <w:iCs/>
          <w:sz w:val="28"/>
          <w:szCs w:val="28"/>
        </w:rPr>
        <w:t>яснювальної роботи серед населення щодо необхідності роздільного збору відходів (папір, скло, пластик).</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lang w:val="en-US"/>
        </w:rPr>
        <w:t xml:space="preserve">5. </w:t>
      </w:r>
      <w:r>
        <w:rPr>
          <w:rFonts w:ascii="Times New Roman" w:hAnsi="Times New Roman" w:cs="Times New Roman"/>
          <w:iCs/>
          <w:sz w:val="28"/>
          <w:szCs w:val="28"/>
        </w:rPr>
        <w:t>здійснювали громадський контроль за санітарним станом території громади.</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6. надавали пропозиції щодо необхідності грейдерування вулиць, поточного ремонту, підсипки гравійно-щебеневою сумішшю, тощо. </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7. від імені громади квартального комітету ініціювали питання щодо встановлення дорожніх знаків та розмітки, пішохідних переходів,</w:t>
      </w:r>
      <w:r>
        <w:rPr>
          <w:rFonts w:ascii="Times New Roman" w:hAnsi="Times New Roman" w:cs="Times New Roman"/>
          <w:iCs/>
          <w:sz w:val="28"/>
          <w:szCs w:val="28"/>
        </w:rPr>
        <w:t xml:space="preserve"> «лежачих поліцейських», тощо.</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8. приймали участь щодо внесення змін у схеми руху громадського транспорту, встановленню зупинок на вимогу, тощо.</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9. приймали участь у вирішенні конфліктних ситуацій між сусідами,   виявленню сімей та дітей що опинилися в скл</w:t>
      </w:r>
      <w:r>
        <w:rPr>
          <w:rFonts w:ascii="Times New Roman" w:hAnsi="Times New Roman" w:cs="Times New Roman"/>
          <w:iCs/>
          <w:sz w:val="28"/>
          <w:szCs w:val="28"/>
        </w:rPr>
        <w:t>адних життєвих обставинах. Наданню їм допомоги, тощо.</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10. приймали участь щодо ініціювання та визначенні місць розміщення дитячих та спортивних майданчиків.</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11. Приймали участь в заходах щодо погашення заборгованості жителів громади за житлово-комунальні п</w:t>
      </w:r>
      <w:r>
        <w:rPr>
          <w:rFonts w:ascii="Times New Roman" w:hAnsi="Times New Roman" w:cs="Times New Roman"/>
          <w:iCs/>
          <w:sz w:val="28"/>
          <w:szCs w:val="28"/>
        </w:rPr>
        <w:t xml:space="preserve">ослуги. </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12. Здійснювали профілактичну роботу щодо попередженню адміністративних поступків, спалюванню побутових відходів, тощо.</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13. приймали участь в інших заходах громади, в тому числі в умовах воєнного стану. </w:t>
      </w:r>
    </w:p>
    <w:p w:rsidR="004D4340" w:rsidRDefault="00CC08A1">
      <w:pPr>
        <w:pStyle w:val="af0"/>
        <w:spacing w:after="0" w:line="240" w:lineRule="auto"/>
        <w:ind w:left="0" w:firstLine="567"/>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Вказані заходи важко оцінити в кількісному </w:t>
      </w:r>
      <w:r>
        <w:rPr>
          <w:rFonts w:ascii="Times New Roman" w:hAnsi="Times New Roman" w:cs="Times New Roman"/>
          <w:iCs/>
          <w:sz w:val="28"/>
          <w:szCs w:val="28"/>
        </w:rPr>
        <w:t xml:space="preserve">виразі, оскільки вони проводились протягом всього перевіряємого періоду.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Окрім цього, голови квартальних комітетів є важливою ланкою в комунікації жителів громади та органів влади в питаннях оперативного </w:t>
      </w:r>
      <w:r>
        <w:rPr>
          <w:rFonts w:ascii="Times New Roman" w:hAnsi="Times New Roman" w:cs="Times New Roman"/>
          <w:iCs/>
          <w:sz w:val="28"/>
          <w:szCs w:val="28"/>
        </w:rPr>
        <w:lastRenderedPageBreak/>
        <w:t>вирішення їх потреб. Сприяють у вивчені громадської</w:t>
      </w:r>
      <w:r>
        <w:rPr>
          <w:rFonts w:ascii="Times New Roman" w:hAnsi="Times New Roman" w:cs="Times New Roman"/>
          <w:iCs/>
          <w:sz w:val="28"/>
          <w:szCs w:val="28"/>
        </w:rPr>
        <w:t xml:space="preserve"> думки, оперативного реагування на виявлені проблеми, тощо.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Враховуючи викладене вважаю, що роботу голів квартальних комітетів за період 2021-2024 років слід вважати такою що повністю відповідає заходам Програми, та виконання ними обов’язків оцінюю як ві</w:t>
      </w:r>
      <w:r>
        <w:rPr>
          <w:rFonts w:ascii="Times New Roman" w:hAnsi="Times New Roman" w:cs="Times New Roman"/>
          <w:iCs/>
          <w:sz w:val="28"/>
          <w:szCs w:val="28"/>
        </w:rPr>
        <w:t>дмінне.</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Кошти витрачені на роботу голів квартальних комітетів є абсолютно виправданими.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Окрім цього, висновки аудиту в частині аналізу заборгованості населення по комунальному підприємству «Славутське ЖКО», стосовно роботи голів квартальних комітетів є абсолютно некоректними.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Квартальні комітети в місті Славута створені в основному в мікрора</w:t>
      </w:r>
      <w:r>
        <w:rPr>
          <w:rFonts w:ascii="Times New Roman" w:hAnsi="Times New Roman" w:cs="Times New Roman"/>
          <w:iCs/>
          <w:sz w:val="28"/>
          <w:szCs w:val="28"/>
        </w:rPr>
        <w:t xml:space="preserve">йонах садибної забудови, котрі не підключені до теплопостачання. Також для жителів що проживають на території квартальних комітетів комунальним підприємством «Славутське ЖКО» не надаються послуги з обслуговування житлових будинків.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При цьому, кількість жи</w:t>
      </w:r>
      <w:r>
        <w:rPr>
          <w:rFonts w:ascii="Times New Roman" w:hAnsi="Times New Roman" w:cs="Times New Roman"/>
          <w:iCs/>
          <w:sz w:val="28"/>
          <w:szCs w:val="28"/>
        </w:rPr>
        <w:t>телів, що проживають на території квартальних комітетів, менше половини жителів міста Славута. Для даної категорії жителів послуги надаються комунальним підприємством «Славута-Сервіс» - збір і видалення твердих побутових відходів та Славутським управлінням</w:t>
      </w:r>
      <w:r>
        <w:rPr>
          <w:rFonts w:ascii="Times New Roman" w:hAnsi="Times New Roman" w:cs="Times New Roman"/>
          <w:iCs/>
          <w:sz w:val="28"/>
          <w:szCs w:val="28"/>
        </w:rPr>
        <w:t xml:space="preserve"> водопровідно-каналізаційного господарства - водопостачання та частково водовідведення.</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 xml:space="preserve">Протягом 2021-2024 років головами квартальних комітетів було здійснено виходи по місцю проживання, обстежено, складено та видано через ЦНАП 820 документів передбачених </w:t>
      </w:r>
      <w:r>
        <w:rPr>
          <w:rFonts w:ascii="Times New Roman" w:hAnsi="Times New Roman" w:cs="Times New Roman"/>
          <w:iCs/>
          <w:sz w:val="28"/>
          <w:szCs w:val="28"/>
        </w:rPr>
        <w:t xml:space="preserve">Програмою.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У разі відсутності голів квартальних комітетів вказану роботу необхідно було би зробити працівникам виконкому. Для опрацювання тільки однієї заяви (звернення) необхідно працівникам виконкому у складі комісії не менше трьох чоловік виїхати по мі</w:t>
      </w:r>
      <w:r>
        <w:rPr>
          <w:rFonts w:ascii="Times New Roman" w:hAnsi="Times New Roman" w:cs="Times New Roman"/>
          <w:iCs/>
          <w:sz w:val="28"/>
          <w:szCs w:val="28"/>
        </w:rPr>
        <w:t xml:space="preserve">сцю проживання заявника, опитати сусідів та скласти відповідний акт. Вказана робота потребує значних витрат часу працівників та  залучення службового автотранспорту.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Для   опрацювання такої кількості заяв та видачі документів (послуг ЦНАП) необхідно збіль</w:t>
      </w:r>
      <w:r>
        <w:rPr>
          <w:rFonts w:ascii="Times New Roman" w:hAnsi="Times New Roman" w:cs="Times New Roman"/>
          <w:iCs/>
          <w:sz w:val="28"/>
          <w:szCs w:val="28"/>
        </w:rPr>
        <w:t xml:space="preserve">шити штати відповідного відділу чи управління виконавчого комітету на відповідну кількість одиниць.  </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Відповідно до інформації бухгалтерії виконавчого комітету Славутської міської ради, витрати на одну одиницю головного спеціаліста, при стажі роботи в орга</w:t>
      </w:r>
      <w:r>
        <w:rPr>
          <w:rFonts w:ascii="Times New Roman" w:hAnsi="Times New Roman" w:cs="Times New Roman"/>
          <w:iCs/>
          <w:sz w:val="28"/>
          <w:szCs w:val="28"/>
        </w:rPr>
        <w:t>нах місцевого самоврядування 5 років, за 2021 рік становлять 223655,74грн., за 2022 рік — 227759,51 грн, за 2023 рік — 227759,51 грн та за 2024 рік — 350938,98 грн.</w:t>
      </w:r>
    </w:p>
    <w:p w:rsidR="004D4340" w:rsidRDefault="00CC08A1">
      <w:pPr>
        <w:pStyle w:val="af0"/>
        <w:spacing w:after="0" w:line="240" w:lineRule="auto"/>
        <w:ind w:left="0" w:firstLine="708"/>
        <w:contextualSpacing w:val="0"/>
        <w:jc w:val="both"/>
        <w:rPr>
          <w:rFonts w:ascii="Times New Roman" w:hAnsi="Times New Roman" w:cs="Times New Roman"/>
          <w:iCs/>
          <w:sz w:val="28"/>
          <w:szCs w:val="28"/>
        </w:rPr>
      </w:pPr>
      <w:r>
        <w:rPr>
          <w:rFonts w:ascii="Times New Roman" w:hAnsi="Times New Roman" w:cs="Times New Roman"/>
          <w:iCs/>
          <w:sz w:val="28"/>
          <w:szCs w:val="28"/>
        </w:rPr>
        <w:t>Таким чином тільки витрати на утримання одного головного спеціаліста за чотири роки складут</w:t>
      </w:r>
      <w:r>
        <w:rPr>
          <w:rFonts w:ascii="Times New Roman" w:hAnsi="Times New Roman" w:cs="Times New Roman"/>
          <w:iCs/>
          <w:sz w:val="28"/>
          <w:szCs w:val="28"/>
        </w:rPr>
        <w:t xml:space="preserve">ь 1030113,74 грн.  </w:t>
      </w:r>
    </w:p>
    <w:p w:rsidR="004D4340" w:rsidRDefault="00CC08A1">
      <w:pPr>
        <w:pStyle w:val="af0"/>
        <w:spacing w:after="0" w:line="240" w:lineRule="auto"/>
        <w:ind w:left="0" w:firstLine="708"/>
        <w:contextualSpacing w:val="0"/>
        <w:jc w:val="both"/>
        <w:rPr>
          <w:rStyle w:val="katex-mathml"/>
          <w:rFonts w:ascii="Times New Roman" w:hAnsi="Times New Roman" w:cs="Times New Roman"/>
          <w:b/>
          <w:bCs/>
          <w:iCs/>
          <w:color w:val="0D0D0D"/>
          <w:sz w:val="28"/>
          <w:szCs w:val="28"/>
        </w:rPr>
      </w:pPr>
      <w:r>
        <w:rPr>
          <w:rFonts w:ascii="Times New Roman" w:hAnsi="Times New Roman" w:cs="Times New Roman"/>
          <w:iCs/>
          <w:sz w:val="28"/>
          <w:szCs w:val="28"/>
        </w:rPr>
        <w:t>Вказаний аналіз свідчить про те, що витрати понесені на діяльність семи голів квартальних комітетів за чотири роки в сумі 700,0 тис. грн значно менші витрат за цей час на утримання одного головного спеціаліста 1030113,74 грн. Якщо до ци</w:t>
      </w:r>
      <w:r>
        <w:rPr>
          <w:rFonts w:ascii="Times New Roman" w:hAnsi="Times New Roman" w:cs="Times New Roman"/>
          <w:iCs/>
          <w:sz w:val="28"/>
          <w:szCs w:val="28"/>
        </w:rPr>
        <w:t xml:space="preserve">х витрат ще додати транспортні витрати, оплату праці водія, </w:t>
      </w:r>
      <w:r>
        <w:rPr>
          <w:rFonts w:ascii="Times New Roman" w:hAnsi="Times New Roman" w:cs="Times New Roman"/>
          <w:iCs/>
          <w:sz w:val="28"/>
          <w:szCs w:val="28"/>
        </w:rPr>
        <w:lastRenderedPageBreak/>
        <w:t xml:space="preserve">амортизацію автотранспорту  та інші витрати, то вказаний розрив буде ще більший.   </w:t>
      </w:r>
    </w:p>
    <w:p w:rsidR="004D4340" w:rsidRDefault="00CC08A1">
      <w:pPr>
        <w:pStyle w:val="af0"/>
        <w:spacing w:after="0" w:line="240" w:lineRule="auto"/>
        <w:ind w:left="0" w:firstLine="708"/>
        <w:contextualSpacing w:val="0"/>
        <w:jc w:val="both"/>
        <w:rPr>
          <w:rStyle w:val="katex-mathml"/>
          <w:rFonts w:ascii="Times New Roman" w:hAnsi="Times New Roman" w:cs="Times New Roman"/>
          <w:b/>
          <w:bCs/>
          <w:color w:val="0D0D0D"/>
          <w:sz w:val="28"/>
          <w:szCs w:val="28"/>
        </w:rPr>
      </w:pPr>
      <w:r>
        <w:rPr>
          <w:rStyle w:val="katex-mathml"/>
          <w:rFonts w:ascii="Times New Roman" w:hAnsi="Times New Roman" w:cs="Times New Roman"/>
          <w:b/>
          <w:bCs/>
          <w:iCs/>
          <w:color w:val="0D0D0D"/>
          <w:sz w:val="28"/>
          <w:szCs w:val="28"/>
        </w:rPr>
        <w:t>Таким чином витрати понесені по Програмі на забезпечення діяльності голів квартальних комітетів є повністю  доці</w:t>
      </w:r>
      <w:r>
        <w:rPr>
          <w:rStyle w:val="katex-mathml"/>
          <w:rFonts w:ascii="Times New Roman" w:hAnsi="Times New Roman" w:cs="Times New Roman"/>
          <w:b/>
          <w:bCs/>
          <w:iCs/>
          <w:color w:val="0D0D0D"/>
          <w:sz w:val="28"/>
          <w:szCs w:val="28"/>
        </w:rPr>
        <w:t>льними та вигідними для бюджету громади. В даному випадку бюджет громади навпаки зекономив кошти.</w:t>
      </w:r>
    </w:p>
    <w:p w:rsidR="004D4340" w:rsidRDefault="00CC08A1">
      <w:pPr>
        <w:pStyle w:val="af0"/>
        <w:spacing w:after="0" w:line="240" w:lineRule="auto"/>
        <w:ind w:left="0" w:firstLine="708"/>
        <w:contextualSpacing w:val="0"/>
        <w:jc w:val="both"/>
      </w:pPr>
      <w:r>
        <w:rPr>
          <w:rStyle w:val="katex-mathml"/>
          <w:rFonts w:ascii="Times New Roman" w:hAnsi="Times New Roman" w:cs="Times New Roman"/>
          <w:b/>
          <w:bCs/>
          <w:color w:val="0D0D0D"/>
          <w:sz w:val="28"/>
          <w:szCs w:val="28"/>
        </w:rPr>
        <w:t>Тому оцінювати роботу голів квартальних комітетів по заборгованості населення перед  КП «Славутське ЖКО» є абсолютно не коректним.</w:t>
      </w:r>
    </w:p>
    <w:p w:rsidR="004D4340" w:rsidRDefault="004D4340">
      <w:pPr>
        <w:pStyle w:val="af0"/>
        <w:spacing w:after="0" w:line="240" w:lineRule="auto"/>
        <w:ind w:left="0" w:firstLine="708"/>
        <w:contextualSpacing w:val="0"/>
        <w:jc w:val="both"/>
      </w:pPr>
    </w:p>
    <w:p w:rsidR="004D4340" w:rsidRDefault="00CC08A1">
      <w:pPr>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i/>
          <w:iCs/>
          <w:sz w:val="28"/>
          <w:szCs w:val="28"/>
          <w:lang w:eastAsia="uk-UA"/>
        </w:rPr>
        <w:t xml:space="preserve">На сторінці 123 аудиторського звіту зроблено висновок: </w:t>
      </w:r>
      <w:r>
        <w:rPr>
          <w:rFonts w:ascii="Times New Roman" w:eastAsia="Calibri" w:hAnsi="Times New Roman" w:cs="Times New Roman"/>
          <w:b/>
          <w:bCs/>
          <w:i/>
          <w:iCs/>
          <w:color w:val="000000"/>
          <w:sz w:val="28"/>
          <w:szCs w:val="28"/>
          <w:shd w:val="clear" w:color="auto" w:fill="FFFFFF"/>
          <w:lang w:eastAsia="en-US"/>
        </w:rPr>
        <w:t xml:space="preserve">«Таким чином, низький відсоток виконання заходів програми свідчить про не виконання запланованих результативних показників бюджетної програми, а отже про неефективне планування заходів, спрямованих на </w:t>
      </w:r>
      <w:r>
        <w:rPr>
          <w:rFonts w:ascii="Times New Roman" w:eastAsia="Calibri" w:hAnsi="Times New Roman" w:cs="Times New Roman"/>
          <w:b/>
          <w:bCs/>
          <w:i/>
          <w:iCs/>
          <w:color w:val="000000"/>
          <w:sz w:val="28"/>
          <w:szCs w:val="28"/>
          <w:shd w:val="clear" w:color="auto" w:fill="FFFFFF"/>
          <w:lang w:eastAsia="en-US"/>
        </w:rPr>
        <w:t>досягнення завдання бюджетної програми.</w:t>
      </w:r>
      <w:r>
        <w:rPr>
          <w:rFonts w:ascii="Times New Roman" w:hAnsi="Times New Roman" w:cs="Times New Roman"/>
          <w:b/>
          <w:i/>
          <w:iCs/>
          <w:sz w:val="28"/>
          <w:szCs w:val="28"/>
          <w:lang w:eastAsia="uk-UA"/>
        </w:rPr>
        <w:t>».</w:t>
      </w:r>
    </w:p>
    <w:p w:rsidR="004D4340" w:rsidRDefault="00CC08A1">
      <w:pPr>
        <w:shd w:val="clear" w:color="auto" w:fill="FFFFFF"/>
        <w:ind w:firstLine="567"/>
        <w:jc w:val="both"/>
        <w:textAlignment w:val="baseline"/>
        <w:rPr>
          <w:rStyle w:val="a5"/>
          <w:rFonts w:ascii="Times New Roman" w:hAnsi="Times New Roman" w:cs="Times New Roman"/>
          <w:b w:val="0"/>
          <w:bCs w:val="0"/>
          <w:sz w:val="28"/>
          <w:szCs w:val="28"/>
        </w:rPr>
      </w:pPr>
      <w:r>
        <w:rPr>
          <w:rFonts w:ascii="Times New Roman" w:eastAsia="Times New Roman" w:hAnsi="Times New Roman" w:cs="Times New Roman"/>
          <w:b/>
          <w:bCs/>
          <w:color w:val="000000"/>
          <w:sz w:val="28"/>
          <w:szCs w:val="28"/>
          <w:lang w:eastAsia="ru-RU"/>
        </w:rPr>
        <w:t>Коментарі (зауваження).</w:t>
      </w:r>
    </w:p>
    <w:p w:rsidR="004D4340" w:rsidRDefault="00CC08A1">
      <w:pPr>
        <w:pStyle w:val="a1"/>
        <w:shd w:val="clear" w:color="auto" w:fill="FFFFFF"/>
        <w:spacing w:after="0" w:line="240" w:lineRule="auto"/>
        <w:ind w:firstLine="567"/>
        <w:jc w:val="both"/>
        <w:textAlignment w:val="baseline"/>
        <w:rPr>
          <w:rStyle w:val="a5"/>
          <w:rFonts w:ascii="Times New Roman" w:hAnsi="Times New Roman" w:cs="Times New Roman"/>
          <w:b w:val="0"/>
          <w:bCs w:val="0"/>
          <w:sz w:val="28"/>
          <w:szCs w:val="28"/>
        </w:rPr>
      </w:pPr>
      <w:r>
        <w:rPr>
          <w:rStyle w:val="a5"/>
          <w:rFonts w:ascii="Times New Roman" w:hAnsi="Times New Roman" w:cs="Times New Roman"/>
          <w:b w:val="0"/>
          <w:bCs w:val="0"/>
          <w:sz w:val="28"/>
          <w:szCs w:val="28"/>
        </w:rPr>
        <w:t xml:space="preserve">Бюджетна програма </w:t>
      </w:r>
      <w:r>
        <w:rPr>
          <w:rStyle w:val="a5"/>
          <w:rFonts w:ascii="Times New Roman" w:eastAsia="Times New Roman" w:hAnsi="Times New Roman" w:cs="Times New Roman"/>
          <w:b w:val="0"/>
          <w:bCs w:val="0"/>
          <w:color w:val="000000"/>
          <w:sz w:val="28"/>
          <w:szCs w:val="28"/>
          <w:lang w:eastAsia="ru-RU"/>
        </w:rPr>
        <w:t xml:space="preserve">«Реформування і розвиток житлово-комунального господарства Славутської міської територіальної громади на період 2022–2024 роки» </w:t>
      </w:r>
      <w:r>
        <w:rPr>
          <w:rStyle w:val="a5"/>
          <w:rFonts w:ascii="Times New Roman" w:hAnsi="Times New Roman" w:cs="Times New Roman"/>
          <w:b w:val="0"/>
          <w:bCs w:val="0"/>
          <w:sz w:val="28"/>
          <w:szCs w:val="28"/>
        </w:rPr>
        <w:t xml:space="preserve">має стратегічний характер </w:t>
      </w:r>
      <w:r>
        <w:rPr>
          <w:rFonts w:ascii="Times New Roman" w:hAnsi="Times New Roman" w:cs="Times New Roman"/>
          <w:sz w:val="28"/>
          <w:szCs w:val="28"/>
        </w:rPr>
        <w:t xml:space="preserve"> </w:t>
      </w:r>
      <w:r>
        <w:rPr>
          <w:rFonts w:ascii="Times New Roman" w:hAnsi="Times New Roman" w:cs="Times New Roman"/>
          <w:sz w:val="28"/>
          <w:szCs w:val="28"/>
        </w:rPr>
        <w:t>і була сформована</w:t>
      </w:r>
      <w:r>
        <w:rPr>
          <w:rFonts w:ascii="Times New Roman" w:hAnsi="Times New Roman" w:cs="Times New Roman"/>
          <w:sz w:val="28"/>
          <w:szCs w:val="28"/>
        </w:rPr>
        <w:t xml:space="preserve"> з урахуванням реальних потреб громади, на основі пропозицій виконавців, технічного стану об’єктів та середньострокового планування. Розподіл ресурсів здійснюється щорічно в межах бюджетних можливостей громади.</w:t>
      </w:r>
    </w:p>
    <w:p w:rsidR="004D4340" w:rsidRDefault="00CC08A1">
      <w:pPr>
        <w:pStyle w:val="a1"/>
        <w:shd w:val="clear" w:color="auto" w:fill="FFFFFF"/>
        <w:spacing w:after="0" w:line="240" w:lineRule="auto"/>
        <w:ind w:firstLine="567"/>
        <w:jc w:val="both"/>
        <w:textAlignment w:val="baseline"/>
        <w:rPr>
          <w:rStyle w:val="a5"/>
          <w:rFonts w:ascii="Times New Roman" w:hAnsi="Times New Roman" w:cs="Times New Roman"/>
          <w:b w:val="0"/>
          <w:bCs w:val="0"/>
          <w:sz w:val="28"/>
          <w:szCs w:val="28"/>
        </w:rPr>
      </w:pPr>
      <w:r>
        <w:rPr>
          <w:rStyle w:val="a5"/>
          <w:rFonts w:ascii="Times New Roman" w:hAnsi="Times New Roman" w:cs="Times New Roman"/>
          <w:b w:val="0"/>
          <w:bCs w:val="0"/>
          <w:sz w:val="28"/>
          <w:szCs w:val="28"/>
        </w:rPr>
        <w:t>Фінансування програми залежало від загального</w:t>
      </w:r>
      <w:r>
        <w:rPr>
          <w:rStyle w:val="a5"/>
          <w:rFonts w:ascii="Times New Roman" w:hAnsi="Times New Roman" w:cs="Times New Roman"/>
          <w:b w:val="0"/>
          <w:bCs w:val="0"/>
          <w:sz w:val="28"/>
          <w:szCs w:val="28"/>
        </w:rPr>
        <w:t xml:space="preserve"> обсягу надходжень до місцевого бюджету</w:t>
      </w:r>
      <w:r>
        <w:rPr>
          <w:rFonts w:ascii="Times New Roman" w:hAnsi="Times New Roman" w:cs="Times New Roman"/>
          <w:sz w:val="28"/>
          <w:szCs w:val="28"/>
        </w:rPr>
        <w:t>,</w:t>
      </w:r>
      <w:r>
        <w:rPr>
          <w:rFonts w:ascii="Times New Roman" w:hAnsi="Times New Roman" w:cs="Times New Roman"/>
          <w:sz w:val="28"/>
          <w:szCs w:val="28"/>
        </w:rPr>
        <w:t xml:space="preserve"> які у 2022–2024 роках зазнавали об'</w:t>
      </w:r>
      <w:r>
        <w:rPr>
          <w:rFonts w:ascii="Times New Roman" w:hAnsi="Times New Roman" w:cs="Times New Roman"/>
          <w:sz w:val="28"/>
          <w:szCs w:val="28"/>
        </w:rPr>
        <w:t>єктивних обмежень у зв’язку з воєнним станом, пріоритетним спрямуванням коштів на критичні потреби (оборону, енергонезалежність, підтримку ВПО тощо), інфляцією та ростом вартості матеріалів.</w:t>
      </w:r>
    </w:p>
    <w:p w:rsidR="004D4340" w:rsidRDefault="00CC08A1">
      <w:pPr>
        <w:pStyle w:val="a1"/>
        <w:shd w:val="clear" w:color="auto" w:fill="FFFFFF"/>
        <w:spacing w:after="0" w:line="240" w:lineRule="auto"/>
        <w:ind w:firstLine="567"/>
        <w:jc w:val="both"/>
        <w:textAlignment w:val="baseline"/>
        <w:rPr>
          <w:rFonts w:ascii="Times New Roman" w:hAnsi="Times New Roman" w:cs="Times New Roman"/>
          <w:sz w:val="28"/>
          <w:szCs w:val="28"/>
        </w:rPr>
      </w:pPr>
      <w:r>
        <w:rPr>
          <w:rStyle w:val="a5"/>
          <w:rFonts w:ascii="Times New Roman" w:hAnsi="Times New Roman" w:cs="Times New Roman"/>
          <w:b w:val="0"/>
          <w:bCs w:val="0"/>
          <w:sz w:val="28"/>
          <w:szCs w:val="28"/>
        </w:rPr>
        <w:t>Низький відсоток профінансованих заходів не свідчить про неефекти</w:t>
      </w:r>
      <w:r>
        <w:rPr>
          <w:rStyle w:val="a5"/>
          <w:rFonts w:ascii="Times New Roman" w:hAnsi="Times New Roman" w:cs="Times New Roman"/>
          <w:b w:val="0"/>
          <w:bCs w:val="0"/>
          <w:sz w:val="28"/>
          <w:szCs w:val="28"/>
        </w:rPr>
        <w:t>вність їх планування</w:t>
      </w:r>
      <w:r>
        <w:rPr>
          <w:rFonts w:ascii="Times New Roman" w:hAnsi="Times New Roman" w:cs="Times New Roman"/>
          <w:sz w:val="28"/>
          <w:szCs w:val="28"/>
        </w:rPr>
        <w:t xml:space="preserve">, </w:t>
      </w:r>
      <w:r>
        <w:rPr>
          <w:rFonts w:ascii="Times New Roman" w:hAnsi="Times New Roman" w:cs="Times New Roman"/>
          <w:sz w:val="28"/>
          <w:szCs w:val="28"/>
        </w:rPr>
        <w:t>оскільки:</w:t>
      </w:r>
    </w:p>
    <w:p w:rsidR="004D4340" w:rsidRDefault="00CC08A1">
      <w:pPr>
        <w:pStyle w:val="a1"/>
        <w:shd w:val="clear" w:color="auto" w:fill="FFFFFF"/>
        <w:spacing w:after="0" w:line="240" w:lineRule="auto"/>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заходи програми були структуровані за принципом пріоритетності, і фінансування спрямовувалося насамперед на критично необхідні об’єкти;</w:t>
      </w:r>
    </w:p>
    <w:p w:rsidR="004D4340" w:rsidRDefault="00CC08A1">
      <w:pPr>
        <w:pStyle w:val="a1"/>
        <w:shd w:val="clear" w:color="auto" w:fill="FFFFFF"/>
        <w:spacing w:after="0" w:line="240" w:lineRule="auto"/>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 більшість заходів є капіталомісткими та потребують значного фінансування, що не могл</w:t>
      </w:r>
      <w:r>
        <w:rPr>
          <w:rFonts w:ascii="Times New Roman" w:hAnsi="Times New Roman" w:cs="Times New Roman"/>
          <w:sz w:val="28"/>
          <w:szCs w:val="28"/>
        </w:rPr>
        <w:t>о бути забезпечено в повному обсязі в умовах обмеженого ресурсу;</w:t>
      </w:r>
    </w:p>
    <w:p w:rsidR="004D4340" w:rsidRDefault="00CC08A1">
      <w:pPr>
        <w:pStyle w:val="a1"/>
        <w:shd w:val="clear" w:color="auto" w:fill="FFFFFF"/>
        <w:spacing w:after="0" w:line="240" w:lineRule="auto"/>
        <w:ind w:firstLine="567"/>
        <w:jc w:val="both"/>
        <w:textAlignment w:val="baseline"/>
        <w:rPr>
          <w:rStyle w:val="a5"/>
          <w:rFonts w:ascii="Times New Roman" w:hAnsi="Times New Roman" w:cs="Times New Roman"/>
          <w:b w:val="0"/>
          <w:bCs w:val="0"/>
          <w:sz w:val="28"/>
          <w:szCs w:val="28"/>
        </w:rPr>
      </w:pPr>
      <w:r>
        <w:rPr>
          <w:rFonts w:ascii="Times New Roman" w:hAnsi="Times New Roman" w:cs="Times New Roman"/>
          <w:sz w:val="28"/>
          <w:szCs w:val="28"/>
        </w:rPr>
        <w:t>- непрофінансовані заходи не були скасовані, а залишаються актуальними для реалізації в наступні періоди за наявності фінансування.</w:t>
      </w:r>
    </w:p>
    <w:p w:rsidR="004D4340" w:rsidRDefault="00CC08A1">
      <w:pPr>
        <w:pStyle w:val="a1"/>
        <w:shd w:val="clear" w:color="auto" w:fill="FFFFFF"/>
        <w:spacing w:after="0" w:line="240" w:lineRule="auto"/>
        <w:ind w:firstLine="567"/>
        <w:jc w:val="both"/>
        <w:textAlignment w:val="baseline"/>
        <w:rPr>
          <w:rFonts w:ascii="Times New Roman" w:hAnsi="Times New Roman" w:cs="Times New Roman"/>
          <w:sz w:val="28"/>
          <w:szCs w:val="28"/>
        </w:rPr>
      </w:pPr>
      <w:r>
        <w:rPr>
          <w:rStyle w:val="a5"/>
          <w:rFonts w:ascii="Times New Roman" w:hAnsi="Times New Roman" w:cs="Times New Roman"/>
          <w:b w:val="0"/>
          <w:bCs w:val="0"/>
          <w:sz w:val="28"/>
          <w:szCs w:val="28"/>
        </w:rPr>
        <w:t>Звітність щодо виконання програми</w:t>
      </w:r>
      <w:r>
        <w:rPr>
          <w:rFonts w:ascii="Times New Roman" w:hAnsi="Times New Roman" w:cs="Times New Roman"/>
          <w:sz w:val="28"/>
          <w:szCs w:val="28"/>
        </w:rPr>
        <w:t xml:space="preserve"> щорічно затверджується се</w:t>
      </w:r>
      <w:r>
        <w:rPr>
          <w:rFonts w:ascii="Times New Roman" w:hAnsi="Times New Roman" w:cs="Times New Roman"/>
          <w:sz w:val="28"/>
          <w:szCs w:val="28"/>
        </w:rPr>
        <w:t>сією міської ради. У звітах містяться відомості про виконання окремих заходів, досягнення певних результатів навіть у межах обмеженого фінансування, що свідчить про відповідальне та адаптивне управління програмою.</w:t>
      </w:r>
    </w:p>
    <w:p w:rsidR="004D4340" w:rsidRDefault="00CC08A1">
      <w:pPr>
        <w:pStyle w:val="a1"/>
        <w:shd w:val="clear" w:color="auto" w:fill="FFFFFF"/>
        <w:spacing w:after="0" w:line="240" w:lineRule="auto"/>
        <w:ind w:firstLine="567"/>
        <w:jc w:val="both"/>
        <w:textAlignment w:val="baseline"/>
        <w:rPr>
          <w:rFonts w:ascii="Times New Roman" w:hAnsi="Times New Roman" w:cs="Times New Roman"/>
          <w:sz w:val="28"/>
          <w:szCs w:val="28"/>
        </w:rPr>
      </w:pPr>
      <w:r>
        <w:rPr>
          <w:rFonts w:ascii="Times New Roman" w:hAnsi="Times New Roman" w:cs="Times New Roman"/>
          <w:sz w:val="28"/>
          <w:szCs w:val="28"/>
        </w:rPr>
        <w:t>Слід зазначити, що за 2021-2024 роки комун</w:t>
      </w:r>
      <w:r>
        <w:rPr>
          <w:rFonts w:ascii="Times New Roman" w:hAnsi="Times New Roman" w:cs="Times New Roman"/>
          <w:sz w:val="28"/>
          <w:szCs w:val="28"/>
        </w:rPr>
        <w:t>альними підприємствами міста (КП «Славутське ЖКО», КП «Славута-Сервіс», Славутське УВКГ, КП «Славутська міська лікарня», КП «Славутський центр ПМСД») було сплачено до місцевого та державного бюджетів:</w:t>
      </w: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1637"/>
        <w:gridCol w:w="1637"/>
        <w:gridCol w:w="1638"/>
        <w:gridCol w:w="1636"/>
        <w:gridCol w:w="1637"/>
        <w:gridCol w:w="1638"/>
      </w:tblGrid>
      <w:tr w:rsidR="004D4340">
        <w:tc>
          <w:tcPr>
            <w:tcW w:w="1627" w:type="dxa"/>
            <w:vMerge w:val="restart"/>
            <w:tcBorders>
              <w:top w:val="single" w:sz="2" w:space="0" w:color="000000"/>
              <w:left w:val="single" w:sz="2" w:space="0" w:color="000000"/>
              <w:bottom w:val="single" w:sz="2" w:space="0" w:color="000000"/>
            </w:tcBorders>
          </w:tcPr>
          <w:p w:rsidR="004D4340" w:rsidRDefault="00CC08A1">
            <w:pPr>
              <w:pStyle w:val="af2"/>
              <w:jc w:val="both"/>
            </w:pPr>
            <w:r>
              <w:t>Рік</w:t>
            </w:r>
          </w:p>
        </w:tc>
        <w:tc>
          <w:tcPr>
            <w:tcW w:w="3256" w:type="dxa"/>
            <w:gridSpan w:val="2"/>
            <w:tcBorders>
              <w:top w:val="single" w:sz="2" w:space="0" w:color="000000"/>
              <w:left w:val="single" w:sz="2" w:space="0" w:color="000000"/>
              <w:bottom w:val="single" w:sz="2" w:space="0" w:color="000000"/>
            </w:tcBorders>
          </w:tcPr>
          <w:p w:rsidR="004D4340" w:rsidRDefault="00CC08A1">
            <w:pPr>
              <w:jc w:val="center"/>
              <w:rPr>
                <w:b/>
              </w:rPr>
            </w:pPr>
            <w:r>
              <w:rPr>
                <w:b/>
              </w:rPr>
              <w:t>Разом сплачено до:</w:t>
            </w:r>
          </w:p>
        </w:tc>
        <w:tc>
          <w:tcPr>
            <w:tcW w:w="1627" w:type="dxa"/>
            <w:vMerge w:val="restart"/>
            <w:tcBorders>
              <w:top w:val="single" w:sz="2" w:space="0" w:color="000000"/>
              <w:left w:val="single" w:sz="2" w:space="0" w:color="000000"/>
              <w:bottom w:val="single" w:sz="2" w:space="0" w:color="000000"/>
            </w:tcBorders>
          </w:tcPr>
          <w:p w:rsidR="004D4340" w:rsidRDefault="00CC08A1">
            <w:pPr>
              <w:jc w:val="center"/>
              <w:rPr>
                <w:b/>
              </w:rPr>
            </w:pPr>
            <w:r>
              <w:rPr>
                <w:b/>
              </w:rPr>
              <w:t xml:space="preserve">Усього </w:t>
            </w:r>
            <w:r>
              <w:rPr>
                <w:b/>
              </w:rPr>
              <w:lastRenderedPageBreak/>
              <w:t xml:space="preserve">сплачено до державного і </w:t>
            </w:r>
            <w:r>
              <w:rPr>
                <w:b/>
              </w:rPr>
              <w:t>місцевих бюджетів, грн</w:t>
            </w:r>
          </w:p>
        </w:tc>
        <w:tc>
          <w:tcPr>
            <w:tcW w:w="3257" w:type="dxa"/>
            <w:gridSpan w:val="2"/>
            <w:tcBorders>
              <w:top w:val="single" w:sz="2" w:space="0" w:color="000000"/>
              <w:left w:val="single" w:sz="2" w:space="0" w:color="000000"/>
              <w:bottom w:val="single" w:sz="2" w:space="0" w:color="000000"/>
              <w:right w:val="single" w:sz="2" w:space="0" w:color="000000"/>
            </w:tcBorders>
          </w:tcPr>
          <w:p w:rsidR="004D4340" w:rsidRDefault="00CC08A1">
            <w:pPr>
              <w:jc w:val="center"/>
              <w:rPr>
                <w:b/>
              </w:rPr>
            </w:pPr>
            <w:r>
              <w:rPr>
                <w:b/>
              </w:rPr>
              <w:lastRenderedPageBreak/>
              <w:t xml:space="preserve">Частка сплачених податків, </w:t>
            </w:r>
            <w:r>
              <w:rPr>
                <w:b/>
              </w:rPr>
              <w:lastRenderedPageBreak/>
              <w:t>зборів і платежів до:</w:t>
            </w:r>
          </w:p>
        </w:tc>
      </w:tr>
      <w:tr w:rsidR="004D4340">
        <w:tc>
          <w:tcPr>
            <w:tcW w:w="1627" w:type="dxa"/>
            <w:vMerge/>
            <w:tcBorders>
              <w:top w:val="single" w:sz="2" w:space="0" w:color="000000"/>
              <w:left w:val="single" w:sz="2" w:space="0" w:color="000000"/>
              <w:bottom w:val="single" w:sz="2" w:space="0" w:color="000000"/>
            </w:tcBorders>
          </w:tcPr>
          <w:p w:rsidR="004D4340" w:rsidRDefault="004D4340">
            <w:pPr>
              <w:snapToGrid w:val="0"/>
            </w:pPr>
          </w:p>
        </w:tc>
        <w:tc>
          <w:tcPr>
            <w:tcW w:w="1627" w:type="dxa"/>
            <w:tcBorders>
              <w:left w:val="single" w:sz="2" w:space="0" w:color="000000"/>
              <w:bottom w:val="single" w:sz="2" w:space="0" w:color="000000"/>
            </w:tcBorders>
          </w:tcPr>
          <w:p w:rsidR="004D4340" w:rsidRDefault="00CC08A1">
            <w:pPr>
              <w:jc w:val="center"/>
            </w:pPr>
            <w:r>
              <w:t>місцевих бюджетів, грн</w:t>
            </w:r>
          </w:p>
        </w:tc>
        <w:tc>
          <w:tcPr>
            <w:tcW w:w="1629" w:type="dxa"/>
            <w:tcBorders>
              <w:left w:val="single" w:sz="2" w:space="0" w:color="000000"/>
              <w:bottom w:val="single" w:sz="2" w:space="0" w:color="000000"/>
            </w:tcBorders>
          </w:tcPr>
          <w:p w:rsidR="004D4340" w:rsidRDefault="00CC08A1">
            <w:pPr>
              <w:jc w:val="center"/>
            </w:pPr>
            <w:r>
              <w:t>державного бюджету, грн</w:t>
            </w:r>
          </w:p>
        </w:tc>
        <w:tc>
          <w:tcPr>
            <w:tcW w:w="1627" w:type="dxa"/>
            <w:vMerge/>
            <w:tcBorders>
              <w:top w:val="single" w:sz="2" w:space="0" w:color="000000"/>
              <w:left w:val="single" w:sz="2" w:space="0" w:color="000000"/>
              <w:bottom w:val="single" w:sz="2" w:space="0" w:color="000000"/>
            </w:tcBorders>
          </w:tcPr>
          <w:p w:rsidR="004D4340" w:rsidRDefault="004D4340">
            <w:pPr>
              <w:snapToGrid w:val="0"/>
            </w:pPr>
          </w:p>
        </w:tc>
        <w:tc>
          <w:tcPr>
            <w:tcW w:w="1628" w:type="dxa"/>
            <w:tcBorders>
              <w:left w:val="single" w:sz="2" w:space="0" w:color="000000"/>
              <w:bottom w:val="single" w:sz="2" w:space="0" w:color="000000"/>
            </w:tcBorders>
          </w:tcPr>
          <w:p w:rsidR="004D4340" w:rsidRDefault="00CC08A1">
            <w:pPr>
              <w:jc w:val="center"/>
              <w:rPr>
                <w:b/>
              </w:rPr>
            </w:pPr>
            <w:r>
              <w:rPr>
                <w:b/>
              </w:rPr>
              <w:t>місцевих бюджету, %</w:t>
            </w:r>
          </w:p>
        </w:tc>
        <w:tc>
          <w:tcPr>
            <w:tcW w:w="1629" w:type="dxa"/>
            <w:tcBorders>
              <w:left w:val="single" w:sz="2" w:space="0" w:color="000000"/>
              <w:bottom w:val="single" w:sz="2" w:space="0" w:color="000000"/>
              <w:right w:val="single" w:sz="2" w:space="0" w:color="000000"/>
            </w:tcBorders>
          </w:tcPr>
          <w:p w:rsidR="004D4340" w:rsidRDefault="00CC08A1">
            <w:pPr>
              <w:jc w:val="center"/>
              <w:rPr>
                <w:b/>
              </w:rPr>
            </w:pPr>
            <w:r>
              <w:rPr>
                <w:b/>
              </w:rPr>
              <w:t>державного бюджету, %</w:t>
            </w:r>
          </w:p>
        </w:tc>
      </w:tr>
      <w:tr w:rsidR="004D4340">
        <w:tc>
          <w:tcPr>
            <w:tcW w:w="1627" w:type="dxa"/>
            <w:tcBorders>
              <w:left w:val="single" w:sz="2" w:space="0" w:color="000000"/>
              <w:bottom w:val="single" w:sz="2" w:space="0" w:color="000000"/>
            </w:tcBorders>
          </w:tcPr>
          <w:p w:rsidR="004D4340" w:rsidRDefault="00CC08A1">
            <w:pPr>
              <w:pStyle w:val="af2"/>
              <w:jc w:val="both"/>
            </w:pPr>
            <w:r>
              <w:t>2021</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21049,56</w:t>
            </w:r>
          </w:p>
        </w:tc>
        <w:tc>
          <w:tcPr>
            <w:tcW w:w="1629" w:type="dxa"/>
            <w:tcBorders>
              <w:left w:val="single" w:sz="2" w:space="0" w:color="000000"/>
              <w:bottom w:val="single" w:sz="2" w:space="0" w:color="000000"/>
            </w:tcBorders>
          </w:tcPr>
          <w:p w:rsidR="004D4340" w:rsidRDefault="00CC08A1">
            <w:pPr>
              <w:pStyle w:val="af2"/>
              <w:jc w:val="right"/>
              <w:rPr>
                <w:color w:val="000000"/>
              </w:rPr>
            </w:pPr>
            <w:r>
              <w:rPr>
                <w:color w:val="000000"/>
              </w:rPr>
              <w:t>42026,63</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63076,19</w:t>
            </w:r>
          </w:p>
        </w:tc>
        <w:tc>
          <w:tcPr>
            <w:tcW w:w="1628" w:type="dxa"/>
            <w:tcBorders>
              <w:left w:val="single" w:sz="2" w:space="0" w:color="000000"/>
              <w:bottom w:val="single" w:sz="2" w:space="0" w:color="000000"/>
            </w:tcBorders>
          </w:tcPr>
          <w:p w:rsidR="004D4340" w:rsidRDefault="00CC08A1">
            <w:pPr>
              <w:pStyle w:val="af2"/>
              <w:jc w:val="right"/>
              <w:rPr>
                <w:color w:val="000000"/>
              </w:rPr>
            </w:pPr>
            <w:r>
              <w:rPr>
                <w:color w:val="000000"/>
              </w:rPr>
              <w:t>33,4</w:t>
            </w:r>
          </w:p>
        </w:tc>
        <w:tc>
          <w:tcPr>
            <w:tcW w:w="1629" w:type="dxa"/>
            <w:tcBorders>
              <w:left w:val="single" w:sz="2" w:space="0" w:color="000000"/>
              <w:bottom w:val="single" w:sz="2" w:space="0" w:color="000000"/>
              <w:right w:val="single" w:sz="2" w:space="0" w:color="000000"/>
            </w:tcBorders>
          </w:tcPr>
          <w:p w:rsidR="004D4340" w:rsidRDefault="00CC08A1">
            <w:pPr>
              <w:pStyle w:val="af2"/>
              <w:jc w:val="right"/>
              <w:rPr>
                <w:color w:val="000000"/>
              </w:rPr>
            </w:pPr>
            <w:r>
              <w:rPr>
                <w:color w:val="000000"/>
              </w:rPr>
              <w:t>66,6</w:t>
            </w:r>
          </w:p>
        </w:tc>
      </w:tr>
      <w:tr w:rsidR="004D4340">
        <w:tc>
          <w:tcPr>
            <w:tcW w:w="1627" w:type="dxa"/>
            <w:tcBorders>
              <w:left w:val="single" w:sz="2" w:space="0" w:color="000000"/>
              <w:bottom w:val="single" w:sz="2" w:space="0" w:color="000000"/>
            </w:tcBorders>
          </w:tcPr>
          <w:p w:rsidR="004D4340" w:rsidRDefault="00CC08A1">
            <w:pPr>
              <w:pStyle w:val="af2"/>
              <w:jc w:val="both"/>
            </w:pPr>
            <w:r>
              <w:t>2022</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26555,86</w:t>
            </w:r>
          </w:p>
        </w:tc>
        <w:tc>
          <w:tcPr>
            <w:tcW w:w="1629" w:type="dxa"/>
            <w:tcBorders>
              <w:left w:val="single" w:sz="2" w:space="0" w:color="000000"/>
              <w:bottom w:val="single" w:sz="2" w:space="0" w:color="000000"/>
            </w:tcBorders>
          </w:tcPr>
          <w:p w:rsidR="004D4340" w:rsidRDefault="00CC08A1">
            <w:pPr>
              <w:pStyle w:val="af2"/>
              <w:jc w:val="right"/>
              <w:rPr>
                <w:color w:val="000000"/>
              </w:rPr>
            </w:pPr>
            <w:r>
              <w:rPr>
                <w:color w:val="000000"/>
              </w:rPr>
              <w:t>40192,76</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66748,62</w:t>
            </w:r>
          </w:p>
        </w:tc>
        <w:tc>
          <w:tcPr>
            <w:tcW w:w="1628" w:type="dxa"/>
            <w:tcBorders>
              <w:left w:val="single" w:sz="2" w:space="0" w:color="000000"/>
              <w:bottom w:val="single" w:sz="2" w:space="0" w:color="000000"/>
            </w:tcBorders>
          </w:tcPr>
          <w:p w:rsidR="004D4340" w:rsidRDefault="00CC08A1">
            <w:pPr>
              <w:pStyle w:val="af2"/>
              <w:jc w:val="right"/>
              <w:rPr>
                <w:color w:val="000000"/>
              </w:rPr>
            </w:pPr>
            <w:r>
              <w:rPr>
                <w:color w:val="000000"/>
              </w:rPr>
              <w:t>39,8</w:t>
            </w:r>
          </w:p>
        </w:tc>
        <w:tc>
          <w:tcPr>
            <w:tcW w:w="1629" w:type="dxa"/>
            <w:tcBorders>
              <w:left w:val="single" w:sz="2" w:space="0" w:color="000000"/>
              <w:bottom w:val="single" w:sz="2" w:space="0" w:color="000000"/>
              <w:right w:val="single" w:sz="2" w:space="0" w:color="000000"/>
            </w:tcBorders>
          </w:tcPr>
          <w:p w:rsidR="004D4340" w:rsidRDefault="00CC08A1">
            <w:pPr>
              <w:pStyle w:val="af2"/>
              <w:jc w:val="right"/>
              <w:rPr>
                <w:color w:val="000000"/>
              </w:rPr>
            </w:pPr>
            <w:r>
              <w:rPr>
                <w:color w:val="000000"/>
              </w:rPr>
              <w:t>60,2</w:t>
            </w:r>
          </w:p>
        </w:tc>
      </w:tr>
      <w:tr w:rsidR="004D4340">
        <w:tc>
          <w:tcPr>
            <w:tcW w:w="1627" w:type="dxa"/>
            <w:tcBorders>
              <w:left w:val="single" w:sz="2" w:space="0" w:color="000000"/>
              <w:bottom w:val="single" w:sz="2" w:space="0" w:color="000000"/>
            </w:tcBorders>
          </w:tcPr>
          <w:p w:rsidR="004D4340" w:rsidRDefault="00CC08A1">
            <w:pPr>
              <w:pStyle w:val="af2"/>
              <w:jc w:val="both"/>
            </w:pPr>
            <w:r>
              <w:t>2023</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26194,21</w:t>
            </w:r>
          </w:p>
        </w:tc>
        <w:tc>
          <w:tcPr>
            <w:tcW w:w="1629" w:type="dxa"/>
            <w:tcBorders>
              <w:left w:val="single" w:sz="2" w:space="0" w:color="000000"/>
              <w:bottom w:val="single" w:sz="2" w:space="0" w:color="000000"/>
            </w:tcBorders>
          </w:tcPr>
          <w:p w:rsidR="004D4340" w:rsidRDefault="00CC08A1">
            <w:pPr>
              <w:pStyle w:val="af2"/>
              <w:jc w:val="right"/>
              <w:rPr>
                <w:color w:val="000000"/>
              </w:rPr>
            </w:pPr>
            <w:r>
              <w:rPr>
                <w:color w:val="000000"/>
              </w:rPr>
              <w:t>53043,29</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79237,5</w:t>
            </w:r>
          </w:p>
        </w:tc>
        <w:tc>
          <w:tcPr>
            <w:tcW w:w="1628" w:type="dxa"/>
            <w:tcBorders>
              <w:left w:val="single" w:sz="2" w:space="0" w:color="000000"/>
              <w:bottom w:val="single" w:sz="2" w:space="0" w:color="000000"/>
            </w:tcBorders>
          </w:tcPr>
          <w:p w:rsidR="004D4340" w:rsidRDefault="00CC08A1">
            <w:pPr>
              <w:pStyle w:val="af2"/>
              <w:jc w:val="right"/>
              <w:rPr>
                <w:color w:val="000000"/>
              </w:rPr>
            </w:pPr>
            <w:r>
              <w:rPr>
                <w:color w:val="000000"/>
              </w:rPr>
              <w:t>33,1</w:t>
            </w:r>
          </w:p>
        </w:tc>
        <w:tc>
          <w:tcPr>
            <w:tcW w:w="1629" w:type="dxa"/>
            <w:tcBorders>
              <w:left w:val="single" w:sz="2" w:space="0" w:color="000000"/>
              <w:bottom w:val="single" w:sz="2" w:space="0" w:color="000000"/>
              <w:right w:val="single" w:sz="2" w:space="0" w:color="000000"/>
            </w:tcBorders>
          </w:tcPr>
          <w:p w:rsidR="004D4340" w:rsidRDefault="00CC08A1">
            <w:pPr>
              <w:pStyle w:val="af2"/>
              <w:jc w:val="right"/>
              <w:rPr>
                <w:color w:val="000000"/>
              </w:rPr>
            </w:pPr>
            <w:r>
              <w:rPr>
                <w:color w:val="000000"/>
              </w:rPr>
              <w:t>66,9</w:t>
            </w:r>
          </w:p>
        </w:tc>
      </w:tr>
      <w:tr w:rsidR="004D4340">
        <w:tc>
          <w:tcPr>
            <w:tcW w:w="1627" w:type="dxa"/>
            <w:tcBorders>
              <w:left w:val="single" w:sz="2" w:space="0" w:color="000000"/>
              <w:bottom w:val="single" w:sz="2" w:space="0" w:color="000000"/>
            </w:tcBorders>
          </w:tcPr>
          <w:p w:rsidR="004D4340" w:rsidRDefault="00CC08A1">
            <w:pPr>
              <w:pStyle w:val="af2"/>
              <w:jc w:val="both"/>
            </w:pPr>
            <w:r>
              <w:t>2024</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27093,57</w:t>
            </w:r>
          </w:p>
        </w:tc>
        <w:tc>
          <w:tcPr>
            <w:tcW w:w="1629" w:type="dxa"/>
            <w:tcBorders>
              <w:left w:val="single" w:sz="2" w:space="0" w:color="000000"/>
              <w:bottom w:val="single" w:sz="2" w:space="0" w:color="000000"/>
            </w:tcBorders>
          </w:tcPr>
          <w:p w:rsidR="004D4340" w:rsidRDefault="00CC08A1">
            <w:pPr>
              <w:pStyle w:val="af2"/>
              <w:jc w:val="right"/>
              <w:rPr>
                <w:color w:val="000000"/>
              </w:rPr>
            </w:pPr>
            <w:r>
              <w:rPr>
                <w:color w:val="000000"/>
              </w:rPr>
              <w:t>59048,57</w:t>
            </w:r>
          </w:p>
        </w:tc>
        <w:tc>
          <w:tcPr>
            <w:tcW w:w="1627" w:type="dxa"/>
            <w:tcBorders>
              <w:left w:val="single" w:sz="2" w:space="0" w:color="000000"/>
              <w:bottom w:val="single" w:sz="2" w:space="0" w:color="000000"/>
            </w:tcBorders>
          </w:tcPr>
          <w:p w:rsidR="004D4340" w:rsidRDefault="00CC08A1">
            <w:pPr>
              <w:pStyle w:val="af2"/>
              <w:jc w:val="right"/>
              <w:rPr>
                <w:color w:val="000000"/>
              </w:rPr>
            </w:pPr>
            <w:r>
              <w:rPr>
                <w:color w:val="000000"/>
              </w:rPr>
              <w:t>86142,14</w:t>
            </w:r>
          </w:p>
        </w:tc>
        <w:tc>
          <w:tcPr>
            <w:tcW w:w="1628" w:type="dxa"/>
            <w:tcBorders>
              <w:left w:val="single" w:sz="2" w:space="0" w:color="000000"/>
              <w:bottom w:val="single" w:sz="2" w:space="0" w:color="000000"/>
            </w:tcBorders>
          </w:tcPr>
          <w:p w:rsidR="004D4340" w:rsidRDefault="00CC08A1">
            <w:pPr>
              <w:pStyle w:val="af2"/>
              <w:jc w:val="right"/>
              <w:rPr>
                <w:color w:val="000000"/>
              </w:rPr>
            </w:pPr>
            <w:r>
              <w:rPr>
                <w:color w:val="000000"/>
              </w:rPr>
              <w:t>31,5</w:t>
            </w:r>
          </w:p>
        </w:tc>
        <w:tc>
          <w:tcPr>
            <w:tcW w:w="1629" w:type="dxa"/>
            <w:tcBorders>
              <w:left w:val="single" w:sz="2" w:space="0" w:color="000000"/>
              <w:bottom w:val="single" w:sz="2" w:space="0" w:color="000000"/>
              <w:right w:val="single" w:sz="2" w:space="0" w:color="000000"/>
            </w:tcBorders>
          </w:tcPr>
          <w:p w:rsidR="004D4340" w:rsidRDefault="00CC08A1">
            <w:pPr>
              <w:pStyle w:val="af2"/>
              <w:jc w:val="right"/>
              <w:rPr>
                <w:color w:val="000000"/>
              </w:rPr>
            </w:pPr>
            <w:r>
              <w:rPr>
                <w:color w:val="000000"/>
              </w:rPr>
              <w:t>68,5</w:t>
            </w:r>
          </w:p>
        </w:tc>
      </w:tr>
      <w:tr w:rsidR="004D4340">
        <w:tc>
          <w:tcPr>
            <w:tcW w:w="1627" w:type="dxa"/>
            <w:tcBorders>
              <w:left w:val="single" w:sz="2" w:space="0" w:color="000000"/>
              <w:bottom w:val="single" w:sz="2" w:space="0" w:color="000000"/>
            </w:tcBorders>
          </w:tcPr>
          <w:p w:rsidR="004D4340" w:rsidRDefault="00CC08A1">
            <w:pPr>
              <w:pStyle w:val="af2"/>
              <w:jc w:val="both"/>
              <w:rPr>
                <w:b/>
                <w:bCs/>
              </w:rPr>
            </w:pPr>
            <w:r>
              <w:rPr>
                <w:b/>
                <w:bCs/>
              </w:rPr>
              <w:t>РАЗОМ</w:t>
            </w:r>
          </w:p>
        </w:tc>
        <w:tc>
          <w:tcPr>
            <w:tcW w:w="1627" w:type="dxa"/>
            <w:tcBorders>
              <w:left w:val="single" w:sz="2" w:space="0" w:color="000000"/>
              <w:bottom w:val="single" w:sz="2" w:space="0" w:color="000000"/>
            </w:tcBorders>
          </w:tcPr>
          <w:p w:rsidR="004D4340" w:rsidRDefault="00CC08A1">
            <w:pPr>
              <w:pStyle w:val="af2"/>
              <w:jc w:val="right"/>
              <w:rPr>
                <w:b/>
                <w:bCs/>
                <w:color w:val="000000"/>
              </w:rPr>
            </w:pPr>
            <w:r>
              <w:rPr>
                <w:b/>
                <w:bCs/>
                <w:color w:val="000000"/>
              </w:rPr>
              <w:t>100893,2</w:t>
            </w:r>
          </w:p>
        </w:tc>
        <w:tc>
          <w:tcPr>
            <w:tcW w:w="1629" w:type="dxa"/>
            <w:tcBorders>
              <w:left w:val="single" w:sz="2" w:space="0" w:color="000000"/>
              <w:bottom w:val="single" w:sz="2" w:space="0" w:color="000000"/>
            </w:tcBorders>
          </w:tcPr>
          <w:p w:rsidR="004D4340" w:rsidRDefault="00CC08A1">
            <w:pPr>
              <w:pStyle w:val="af2"/>
              <w:jc w:val="right"/>
              <w:rPr>
                <w:b/>
                <w:bCs/>
                <w:color w:val="000000"/>
              </w:rPr>
            </w:pPr>
            <w:r>
              <w:rPr>
                <w:b/>
                <w:bCs/>
                <w:color w:val="000000"/>
              </w:rPr>
              <w:t>194311,25</w:t>
            </w:r>
          </w:p>
        </w:tc>
        <w:tc>
          <w:tcPr>
            <w:tcW w:w="1627" w:type="dxa"/>
            <w:tcBorders>
              <w:left w:val="single" w:sz="2" w:space="0" w:color="000000"/>
              <w:bottom w:val="single" w:sz="2" w:space="0" w:color="000000"/>
            </w:tcBorders>
          </w:tcPr>
          <w:p w:rsidR="004D4340" w:rsidRDefault="00CC08A1">
            <w:pPr>
              <w:pStyle w:val="af2"/>
              <w:jc w:val="right"/>
              <w:rPr>
                <w:b/>
                <w:bCs/>
                <w:color w:val="000000"/>
              </w:rPr>
            </w:pPr>
            <w:r>
              <w:rPr>
                <w:b/>
                <w:bCs/>
                <w:color w:val="000000"/>
              </w:rPr>
              <w:t>295204,45</w:t>
            </w:r>
          </w:p>
        </w:tc>
        <w:tc>
          <w:tcPr>
            <w:tcW w:w="1628" w:type="dxa"/>
            <w:tcBorders>
              <w:left w:val="single" w:sz="2" w:space="0" w:color="000000"/>
              <w:bottom w:val="single" w:sz="2" w:space="0" w:color="000000"/>
            </w:tcBorders>
          </w:tcPr>
          <w:p w:rsidR="004D4340" w:rsidRDefault="00CC08A1">
            <w:pPr>
              <w:pStyle w:val="af2"/>
              <w:jc w:val="right"/>
              <w:rPr>
                <w:b/>
                <w:bCs/>
                <w:color w:val="000000"/>
              </w:rPr>
            </w:pPr>
            <w:r>
              <w:rPr>
                <w:b/>
                <w:bCs/>
                <w:color w:val="000000"/>
              </w:rPr>
              <w:t>34,2</w:t>
            </w:r>
          </w:p>
        </w:tc>
        <w:tc>
          <w:tcPr>
            <w:tcW w:w="1629" w:type="dxa"/>
            <w:tcBorders>
              <w:left w:val="single" w:sz="2" w:space="0" w:color="000000"/>
              <w:bottom w:val="single" w:sz="2" w:space="0" w:color="000000"/>
              <w:right w:val="single" w:sz="2" w:space="0" w:color="000000"/>
            </w:tcBorders>
          </w:tcPr>
          <w:p w:rsidR="004D4340" w:rsidRDefault="00CC08A1">
            <w:pPr>
              <w:pStyle w:val="af2"/>
              <w:jc w:val="right"/>
              <w:rPr>
                <w:b/>
                <w:bCs/>
                <w:color w:val="000000"/>
              </w:rPr>
            </w:pPr>
            <w:r>
              <w:rPr>
                <w:b/>
                <w:bCs/>
                <w:color w:val="000000"/>
              </w:rPr>
              <w:t>65,8</w:t>
            </w:r>
          </w:p>
        </w:tc>
      </w:tr>
    </w:tbl>
    <w:p w:rsidR="004D4340" w:rsidRDefault="00CC08A1">
      <w:pPr>
        <w:ind w:firstLine="567"/>
        <w:jc w:val="both"/>
        <w:rPr>
          <w:rFonts w:ascii="Times New Roman" w:hAnsi="Times New Roman" w:cs="Times New Roman"/>
          <w:sz w:val="28"/>
          <w:szCs w:val="28"/>
        </w:rPr>
      </w:pPr>
      <w:r>
        <w:rPr>
          <w:rFonts w:ascii="Times New Roman" w:hAnsi="Times New Roman" w:cs="Times New Roman"/>
          <w:sz w:val="28"/>
          <w:szCs w:val="28"/>
        </w:rPr>
        <w:t xml:space="preserve">Із проведеного аналізу видно, що частка платежів до державного бюджету значно перевищує надходження до місцевих бюджетів і в </w:t>
      </w:r>
      <w:r>
        <w:rPr>
          <w:rFonts w:ascii="Times New Roman" w:hAnsi="Times New Roman" w:cs="Times New Roman"/>
          <w:sz w:val="28"/>
          <w:szCs w:val="28"/>
        </w:rPr>
        <w:t>цілому за 2021 — 2024 роки становить 65,8%, тобто, близько двох третин від усієї річної сплати наповнюють державний бюджет України, а до місцевих бюджетів поступає відносно незначна сума.</w:t>
      </w:r>
    </w:p>
    <w:p w:rsidR="004D4340" w:rsidRDefault="00CC08A1">
      <w:pPr>
        <w:pStyle w:val="a1"/>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Кошти, які сплачені до Державного бюджету могли б бути використані </w:t>
      </w:r>
      <w:r>
        <w:rPr>
          <w:rFonts w:ascii="Times New Roman" w:hAnsi="Times New Roman" w:cs="Times New Roman"/>
          <w:sz w:val="28"/>
          <w:szCs w:val="28"/>
        </w:rPr>
        <w:t>на:</w:t>
      </w:r>
    </w:p>
    <w:p w:rsidR="004D4340" w:rsidRDefault="00CC08A1">
      <w:pPr>
        <w:pStyle w:val="a1"/>
        <w:numPr>
          <w:ilvl w:val="0"/>
          <w:numId w:val="12"/>
        </w:numPr>
        <w:tabs>
          <w:tab w:val="clear"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ремонт або оновлення обладнання;</w:t>
      </w:r>
    </w:p>
    <w:p w:rsidR="004D4340" w:rsidRDefault="00CC08A1">
      <w:pPr>
        <w:pStyle w:val="a1"/>
        <w:numPr>
          <w:ilvl w:val="0"/>
          <w:numId w:val="12"/>
        </w:numPr>
        <w:tabs>
          <w:tab w:val="clear"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інвестиції в інфраструктуру;</w:t>
      </w:r>
    </w:p>
    <w:p w:rsidR="004D4340" w:rsidRDefault="00CC08A1">
      <w:pPr>
        <w:pStyle w:val="a1"/>
        <w:numPr>
          <w:ilvl w:val="0"/>
          <w:numId w:val="12"/>
        </w:numPr>
        <w:tabs>
          <w:tab w:val="clear" w:pos="709"/>
          <w:tab w:val="left" w:pos="1418"/>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поліпшення якості послуг;</w:t>
      </w:r>
    </w:p>
    <w:p w:rsidR="004D4340" w:rsidRDefault="00CC08A1">
      <w:pPr>
        <w:pStyle w:val="a1"/>
        <w:numPr>
          <w:ilvl w:val="0"/>
          <w:numId w:val="12"/>
        </w:numPr>
        <w:tabs>
          <w:tab w:val="clear" w:pos="709"/>
          <w:tab w:val="left" w:pos="1418"/>
        </w:tabs>
        <w:spacing w:after="0" w:line="240" w:lineRule="auto"/>
        <w:jc w:val="both"/>
      </w:pPr>
      <w:r>
        <w:rPr>
          <w:rFonts w:ascii="Times New Roman" w:hAnsi="Times New Roman" w:cs="Times New Roman"/>
          <w:sz w:val="28"/>
          <w:szCs w:val="28"/>
        </w:rPr>
        <w:t>здешевлення тарифів для населення.</w:t>
      </w:r>
    </w:p>
    <w:p w:rsidR="004D4340" w:rsidRDefault="004D4340">
      <w:pPr>
        <w:pStyle w:val="a1"/>
        <w:spacing w:after="0" w:line="240" w:lineRule="auto"/>
        <w:ind w:firstLine="567"/>
        <w:jc w:val="both"/>
      </w:pPr>
    </w:p>
    <w:p w:rsidR="004D4340" w:rsidRDefault="00CC08A1">
      <w:pPr>
        <w:ind w:firstLine="709"/>
        <w:jc w:val="both"/>
        <w:rPr>
          <w:rFonts w:ascii="Times New Roman" w:hAnsi="Times New Roman" w:cs="Times New Roman"/>
          <w:sz w:val="28"/>
          <w:szCs w:val="28"/>
        </w:rPr>
      </w:pPr>
      <w:r>
        <w:rPr>
          <w:rFonts w:ascii="Times New Roman" w:hAnsi="Times New Roman" w:cs="Times New Roman"/>
          <w:b/>
          <w:bCs/>
          <w:sz w:val="28"/>
          <w:szCs w:val="28"/>
        </w:rPr>
        <w:t>Крім того, одним із основних чинників, які впливають на бюджетний процес, є перекладання обов'язку щодо забезпечення державних п</w:t>
      </w:r>
      <w:r>
        <w:rPr>
          <w:rFonts w:ascii="Times New Roman" w:hAnsi="Times New Roman" w:cs="Times New Roman"/>
          <w:b/>
          <w:bCs/>
          <w:sz w:val="28"/>
          <w:szCs w:val="28"/>
        </w:rPr>
        <w:t xml:space="preserve">овноважень за рахунок власних доходів місцевих бюджетів. </w:t>
      </w:r>
    </w:p>
    <w:p w:rsidR="004D4340" w:rsidRDefault="00CC08A1">
      <w:pPr>
        <w:ind w:firstLine="709"/>
        <w:jc w:val="both"/>
        <w:rPr>
          <w:rFonts w:ascii="Times New Roman" w:hAnsi="Times New Roman" w:cs="Times New Roman"/>
          <w:color w:val="000000"/>
          <w:sz w:val="28"/>
          <w:szCs w:val="28"/>
        </w:rPr>
      </w:pPr>
      <w:r>
        <w:rPr>
          <w:rFonts w:ascii="Times New Roman" w:hAnsi="Times New Roman" w:cs="Times New Roman"/>
          <w:sz w:val="28"/>
          <w:szCs w:val="28"/>
        </w:rPr>
        <w:t xml:space="preserve">Всупереч статті 142 Конституції України та статтям 66, 67 Закону України «Про місцеве самоврядування в Україні» </w:t>
      </w:r>
      <w:r>
        <w:rPr>
          <w:rFonts w:ascii="Times New Roman" w:hAnsi="Times New Roman" w:cs="Times New Roman"/>
          <w:b/>
          <w:bCs/>
          <w:sz w:val="28"/>
          <w:szCs w:val="28"/>
        </w:rPr>
        <w:t>без належної компенсації</w:t>
      </w:r>
      <w:r>
        <w:rPr>
          <w:rFonts w:ascii="Times New Roman" w:hAnsi="Times New Roman" w:cs="Times New Roman"/>
          <w:sz w:val="28"/>
          <w:szCs w:val="28"/>
        </w:rPr>
        <w:t xml:space="preserve"> </w:t>
      </w:r>
      <w:r>
        <w:rPr>
          <w:rFonts w:ascii="Times New Roman" w:hAnsi="Times New Roman" w:cs="Times New Roman"/>
          <w:b/>
          <w:sz w:val="28"/>
          <w:szCs w:val="28"/>
        </w:rPr>
        <w:t xml:space="preserve">витрат органів місцевого самоврядування, що виникли внаслідок рішень органів державної влади, з 2017 року </w:t>
      </w:r>
      <w:r>
        <w:rPr>
          <w:rFonts w:ascii="Times New Roman" w:hAnsi="Times New Roman" w:cs="Times New Roman"/>
          <w:sz w:val="28"/>
          <w:szCs w:val="28"/>
        </w:rPr>
        <w:t>на органи місцевого самоврядування перекладено обов'язок щодо забезпечення державних повноважень за рахунок власних доходів місцевих бюджетів, зокрема</w:t>
      </w:r>
      <w:r>
        <w:rPr>
          <w:rFonts w:ascii="Times New Roman" w:hAnsi="Times New Roman" w:cs="Times New Roman"/>
          <w:sz w:val="28"/>
          <w:szCs w:val="28"/>
        </w:rPr>
        <w:t xml:space="preserve"> усі видатків по утриманню загальноосвітніх закладів (окрім заробітної плати педагогічному персоналу), оплату енергоносіїв по закладах охорони здоров'я, надання пільг з послуг зв’язку, інших передбачених законодавством пільг та компенсацію за пільговий про</w:t>
      </w:r>
      <w:r>
        <w:rPr>
          <w:rFonts w:ascii="Times New Roman" w:hAnsi="Times New Roman" w:cs="Times New Roman"/>
          <w:sz w:val="28"/>
          <w:szCs w:val="28"/>
        </w:rPr>
        <w:t>їзд окремих категорій громадян.</w:t>
      </w:r>
    </w:p>
    <w:p w:rsidR="004D4340" w:rsidRDefault="00CC08A1">
      <w:pPr>
        <w:ind w:firstLine="709"/>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Відтоді з бюджету міста (громади) Славути профінансовано на означені цілі сотні мільйонів гривень. Так, лише за період, що підлягав аудиту виконання бюджету Славутської мтг (2021-2024 роки), на незаконно делеговані державою </w:t>
      </w:r>
      <w:r>
        <w:rPr>
          <w:rFonts w:ascii="Times New Roman" w:hAnsi="Times New Roman" w:cs="Times New Roman"/>
          <w:color w:val="000000"/>
          <w:sz w:val="28"/>
          <w:szCs w:val="28"/>
        </w:rPr>
        <w:t xml:space="preserve">повноваження витрачено з міського бюджету </w:t>
      </w:r>
      <w:r>
        <w:rPr>
          <w:rFonts w:ascii="Times New Roman" w:hAnsi="Times New Roman" w:cs="Times New Roman"/>
          <w:b/>
          <w:bCs/>
          <w:color w:val="000000"/>
          <w:sz w:val="28"/>
          <w:szCs w:val="28"/>
        </w:rPr>
        <w:t>186 509 008,37 гривень</w:t>
      </w:r>
      <w:r>
        <w:rPr>
          <w:rFonts w:ascii="Times New Roman" w:hAnsi="Times New Roman" w:cs="Times New Roman"/>
          <w:color w:val="000000"/>
          <w:sz w:val="28"/>
          <w:szCs w:val="28"/>
        </w:rPr>
        <w:t>, зокрема:</w:t>
      </w:r>
    </w:p>
    <w:p w:rsidR="004D4340" w:rsidRDefault="00CC08A1">
      <w:pPr>
        <w:ind w:firstLine="709"/>
        <w:jc w:val="both"/>
        <w:rPr>
          <w:rFonts w:ascii="Times New Roman" w:hAnsi="Times New Roman" w:cs="Times New Roman"/>
          <w:sz w:val="28"/>
          <w:szCs w:val="28"/>
        </w:rPr>
      </w:pPr>
      <w:r>
        <w:rPr>
          <w:rFonts w:ascii="Times New Roman" w:hAnsi="Times New Roman" w:cs="Times New Roman"/>
          <w:b/>
          <w:bCs/>
          <w:color w:val="000000"/>
          <w:sz w:val="28"/>
          <w:szCs w:val="28"/>
        </w:rPr>
        <w:t>1. Освіта (</w:t>
      </w:r>
      <w:r>
        <w:rPr>
          <w:rFonts w:ascii="Times New Roman" w:eastAsia="Times New Roman" w:hAnsi="Times New Roman" w:cs="Times New Roman"/>
          <w:b/>
          <w:color w:val="000000"/>
          <w:sz w:val="28"/>
          <w:szCs w:val="28"/>
          <w:lang w:eastAsia="uk-UA"/>
        </w:rPr>
        <w:t>поточне утримання закладів загальної середньої освіти):</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 xml:space="preserve">2021 рік - </w:t>
      </w:r>
      <w:r>
        <w:rPr>
          <w:rFonts w:ascii="Times New Roman" w:eastAsia="Times New Roman" w:hAnsi="Times New Roman" w:cs="Times New Roman"/>
          <w:color w:val="000000"/>
          <w:sz w:val="28"/>
          <w:szCs w:val="28"/>
          <w:lang w:eastAsia="uk-UA"/>
        </w:rPr>
        <w:t>28 831 628,76</w:t>
      </w:r>
      <w:r>
        <w:rPr>
          <w:rFonts w:ascii="Times New Roman" w:hAnsi="Times New Roman" w:cs="Times New Roman"/>
          <w:sz w:val="28"/>
          <w:szCs w:val="28"/>
        </w:rPr>
        <w:t>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 xml:space="preserve">2022 рік - </w:t>
      </w:r>
      <w:r>
        <w:rPr>
          <w:rFonts w:ascii="Times New Roman" w:eastAsia="Times New Roman" w:hAnsi="Times New Roman" w:cs="Times New Roman"/>
          <w:color w:val="000000"/>
          <w:sz w:val="28"/>
          <w:szCs w:val="28"/>
          <w:lang w:eastAsia="uk-UA"/>
        </w:rPr>
        <w:t>28 617 788,99</w:t>
      </w:r>
      <w:r>
        <w:rPr>
          <w:rFonts w:ascii="Times New Roman" w:hAnsi="Times New Roman" w:cs="Times New Roman"/>
          <w:sz w:val="28"/>
          <w:szCs w:val="28"/>
        </w:rPr>
        <w:t>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 xml:space="preserve">2023 рік - </w:t>
      </w:r>
      <w:r>
        <w:rPr>
          <w:rFonts w:ascii="Times New Roman" w:eastAsia="Times New Roman" w:hAnsi="Times New Roman" w:cs="Times New Roman"/>
          <w:color w:val="000000"/>
          <w:sz w:val="28"/>
          <w:szCs w:val="28"/>
          <w:lang w:eastAsia="uk-UA"/>
        </w:rPr>
        <w:t>37 654 920,36</w:t>
      </w:r>
      <w:r>
        <w:rPr>
          <w:rFonts w:ascii="Times New Roman" w:hAnsi="Times New Roman" w:cs="Times New Roman"/>
          <w:sz w:val="28"/>
          <w:szCs w:val="28"/>
        </w:rPr>
        <w:t> грн;</w:t>
      </w:r>
    </w:p>
    <w:p w:rsidR="004D4340" w:rsidRDefault="00CC08A1">
      <w:pPr>
        <w:pStyle w:val="af5"/>
        <w:numPr>
          <w:ilvl w:val="0"/>
          <w:numId w:val="13"/>
        </w:numPr>
        <w:spacing w:after="0"/>
        <w:contextualSpacing w:val="0"/>
        <w:rPr>
          <w:rFonts w:ascii="Times New Roman" w:hAnsi="Times New Roman" w:cs="Times New Roman"/>
          <w:b/>
          <w:sz w:val="28"/>
          <w:szCs w:val="28"/>
        </w:rPr>
      </w:pPr>
      <w:r>
        <w:rPr>
          <w:rFonts w:ascii="Times New Roman" w:hAnsi="Times New Roman" w:cs="Times New Roman"/>
          <w:sz w:val="28"/>
          <w:szCs w:val="28"/>
        </w:rPr>
        <w:t xml:space="preserve">2024 рік - </w:t>
      </w:r>
      <w:r>
        <w:rPr>
          <w:rFonts w:ascii="Times New Roman" w:eastAsia="Times New Roman" w:hAnsi="Times New Roman" w:cs="Times New Roman"/>
          <w:color w:val="000000"/>
          <w:sz w:val="28"/>
          <w:szCs w:val="28"/>
          <w:lang w:eastAsia="uk-UA"/>
        </w:rPr>
        <w:t>42 006 714,19</w:t>
      </w:r>
      <w:r>
        <w:rPr>
          <w:rFonts w:ascii="Times New Roman" w:hAnsi="Times New Roman" w:cs="Times New Roman"/>
          <w:sz w:val="28"/>
          <w:szCs w:val="28"/>
        </w:rPr>
        <w:t> грн.</w:t>
      </w:r>
    </w:p>
    <w:p w:rsidR="004D4340" w:rsidRDefault="00CC08A1">
      <w:pPr>
        <w:ind w:firstLine="708"/>
        <w:jc w:val="both"/>
        <w:rPr>
          <w:rFonts w:ascii="Times New Roman" w:hAnsi="Times New Roman" w:cs="Times New Roman"/>
          <w:color w:val="000000"/>
          <w:sz w:val="28"/>
          <w:szCs w:val="28"/>
        </w:rPr>
      </w:pPr>
      <w:r>
        <w:rPr>
          <w:rFonts w:ascii="Times New Roman" w:hAnsi="Times New Roman" w:cs="Times New Roman"/>
          <w:b/>
          <w:sz w:val="28"/>
          <w:szCs w:val="28"/>
        </w:rPr>
        <w:t>Усього: 137 111 052,30 гривень.</w:t>
      </w:r>
    </w:p>
    <w:p w:rsidR="004D4340" w:rsidRDefault="004D4340">
      <w:pPr>
        <w:jc w:val="both"/>
        <w:rPr>
          <w:rFonts w:ascii="Times New Roman" w:hAnsi="Times New Roman" w:cs="Times New Roman"/>
          <w:color w:val="000000"/>
          <w:sz w:val="28"/>
          <w:szCs w:val="28"/>
        </w:rPr>
      </w:pPr>
    </w:p>
    <w:p w:rsidR="004D4340" w:rsidRDefault="00CC08A1">
      <w:pPr>
        <w:ind w:firstLine="709"/>
        <w:jc w:val="both"/>
        <w:rPr>
          <w:rFonts w:ascii="Times New Roman" w:hAnsi="Times New Roman" w:cs="Times New Roman"/>
          <w:sz w:val="28"/>
          <w:szCs w:val="28"/>
        </w:rPr>
      </w:pPr>
      <w:r>
        <w:rPr>
          <w:rFonts w:ascii="Times New Roman" w:hAnsi="Times New Roman" w:cs="Times New Roman"/>
          <w:b/>
          <w:sz w:val="28"/>
          <w:szCs w:val="28"/>
        </w:rPr>
        <w:lastRenderedPageBreak/>
        <w:t>2. Медицина (енергоносії):</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2021 рік - 7 778 491,85 грн;</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2022 рік - 8 496 370,05 грн;</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2023 рік - 12 557 642,73 грн;</w:t>
      </w:r>
    </w:p>
    <w:p w:rsidR="004D4340" w:rsidRDefault="00CC08A1">
      <w:pPr>
        <w:pStyle w:val="af5"/>
        <w:numPr>
          <w:ilvl w:val="0"/>
          <w:numId w:val="13"/>
        </w:numPr>
        <w:spacing w:after="0"/>
        <w:contextualSpacing w:val="0"/>
        <w:jc w:val="both"/>
        <w:rPr>
          <w:rFonts w:ascii="Times New Roman" w:hAnsi="Times New Roman" w:cs="Times New Roman"/>
          <w:b/>
          <w:sz w:val="28"/>
          <w:szCs w:val="28"/>
        </w:rPr>
      </w:pPr>
      <w:r>
        <w:rPr>
          <w:rFonts w:ascii="Times New Roman" w:hAnsi="Times New Roman" w:cs="Times New Roman"/>
          <w:sz w:val="28"/>
          <w:szCs w:val="28"/>
        </w:rPr>
        <w:t>2024 рік – 13 614 575,44 грн.</w:t>
      </w:r>
    </w:p>
    <w:p w:rsidR="004D4340" w:rsidRDefault="00CC08A1">
      <w:pPr>
        <w:ind w:firstLine="708"/>
        <w:jc w:val="both"/>
        <w:rPr>
          <w:rFonts w:ascii="Times New Roman" w:hAnsi="Times New Roman" w:cs="Times New Roman"/>
          <w:bCs/>
          <w:sz w:val="28"/>
          <w:szCs w:val="28"/>
        </w:rPr>
      </w:pPr>
      <w:r>
        <w:rPr>
          <w:rFonts w:ascii="Times New Roman" w:hAnsi="Times New Roman" w:cs="Times New Roman"/>
          <w:b/>
          <w:sz w:val="28"/>
          <w:szCs w:val="28"/>
        </w:rPr>
        <w:t>Усього: 42 447 080,07 гривень.</w:t>
      </w:r>
    </w:p>
    <w:p w:rsidR="004D4340" w:rsidRDefault="004D4340">
      <w:pPr>
        <w:jc w:val="both"/>
        <w:rPr>
          <w:rFonts w:ascii="Times New Roman" w:hAnsi="Times New Roman" w:cs="Times New Roman"/>
          <w:bCs/>
          <w:sz w:val="28"/>
          <w:szCs w:val="28"/>
        </w:rPr>
      </w:pP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 xml:space="preserve">3. Компенсаційні виплати на пільговий </w:t>
      </w:r>
      <w:r>
        <w:rPr>
          <w:rFonts w:ascii="Times New Roman" w:hAnsi="Times New Roman" w:cs="Times New Roman"/>
          <w:b/>
          <w:sz w:val="28"/>
          <w:szCs w:val="28"/>
        </w:rPr>
        <w:t>проїзд автомобільним транспортом окремих категорій громадян</w:t>
      </w:r>
      <w:r>
        <w:rPr>
          <w:rFonts w:ascii="Times New Roman" w:hAnsi="Times New Roman" w:cs="Times New Roman"/>
          <w:sz w:val="28"/>
          <w:szCs w:val="28"/>
        </w:rPr>
        <w:t>:</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2021 рік - 1 453 278 грн;</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2022 рік - 1 320 715 грн;</w:t>
      </w:r>
    </w:p>
    <w:p w:rsidR="004D4340" w:rsidRDefault="00CC08A1">
      <w:pPr>
        <w:pStyle w:val="af5"/>
        <w:numPr>
          <w:ilvl w:val="0"/>
          <w:numId w:val="13"/>
        </w:numPr>
        <w:spacing w:after="0"/>
        <w:contextualSpacing w:val="0"/>
        <w:jc w:val="both"/>
        <w:rPr>
          <w:rFonts w:ascii="Times New Roman" w:hAnsi="Times New Roman" w:cs="Times New Roman"/>
          <w:sz w:val="28"/>
          <w:szCs w:val="28"/>
        </w:rPr>
      </w:pPr>
      <w:r>
        <w:rPr>
          <w:rFonts w:ascii="Times New Roman" w:hAnsi="Times New Roman" w:cs="Times New Roman"/>
          <w:sz w:val="28"/>
          <w:szCs w:val="28"/>
        </w:rPr>
        <w:t>2023 рік - 1 762 575 грн;</w:t>
      </w:r>
    </w:p>
    <w:p w:rsidR="004D4340" w:rsidRDefault="00CC08A1">
      <w:pPr>
        <w:pStyle w:val="af5"/>
        <w:numPr>
          <w:ilvl w:val="0"/>
          <w:numId w:val="13"/>
        </w:numPr>
        <w:spacing w:after="0"/>
        <w:contextualSpacing w:val="0"/>
        <w:jc w:val="both"/>
        <w:rPr>
          <w:rFonts w:ascii="Times New Roman" w:hAnsi="Times New Roman" w:cs="Times New Roman"/>
          <w:b/>
          <w:sz w:val="28"/>
          <w:szCs w:val="28"/>
        </w:rPr>
      </w:pPr>
      <w:r>
        <w:rPr>
          <w:rFonts w:ascii="Times New Roman" w:hAnsi="Times New Roman" w:cs="Times New Roman"/>
          <w:sz w:val="28"/>
          <w:szCs w:val="28"/>
        </w:rPr>
        <w:t>2024 рік - 1 695 360 грн.</w:t>
      </w:r>
    </w:p>
    <w:p w:rsidR="004D4340" w:rsidRDefault="00CC08A1">
      <w:pPr>
        <w:pStyle w:val="af5"/>
        <w:spacing w:after="0"/>
        <w:ind w:left="709"/>
        <w:contextualSpacing w:val="0"/>
        <w:jc w:val="both"/>
        <w:rPr>
          <w:rFonts w:ascii="Times New Roman" w:hAnsi="Times New Roman" w:cs="Times New Roman"/>
          <w:bCs/>
          <w:sz w:val="28"/>
          <w:szCs w:val="28"/>
        </w:rPr>
      </w:pPr>
      <w:r>
        <w:rPr>
          <w:rFonts w:ascii="Times New Roman" w:hAnsi="Times New Roman" w:cs="Times New Roman"/>
          <w:b/>
          <w:sz w:val="28"/>
          <w:szCs w:val="28"/>
        </w:rPr>
        <w:t>Усього: 6 231 928 гривень.</w:t>
      </w:r>
    </w:p>
    <w:p w:rsidR="004D4340" w:rsidRDefault="004D4340">
      <w:pPr>
        <w:rPr>
          <w:rFonts w:ascii="Times New Roman" w:hAnsi="Times New Roman" w:cs="Times New Roman"/>
          <w:bCs/>
          <w:sz w:val="28"/>
          <w:szCs w:val="28"/>
        </w:rPr>
      </w:pP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 xml:space="preserve">4. Надання пільг окремим категоріям громадян з оплати послуг </w:t>
      </w:r>
      <w:r>
        <w:rPr>
          <w:rFonts w:ascii="Times New Roman" w:hAnsi="Times New Roman" w:cs="Times New Roman"/>
          <w:b/>
          <w:sz w:val="28"/>
          <w:szCs w:val="28"/>
        </w:rPr>
        <w:t>зв’язку</w:t>
      </w:r>
      <w:r>
        <w:rPr>
          <w:rFonts w:ascii="Times New Roman" w:hAnsi="Times New Roman" w:cs="Times New Roman"/>
          <w:sz w:val="28"/>
          <w:szCs w:val="28"/>
        </w:rPr>
        <w:t>:</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2021 рік - 72 680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2022 рік – 60 117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2023 рік - 50 095 грн;</w:t>
      </w:r>
    </w:p>
    <w:p w:rsidR="004D4340" w:rsidRDefault="00CC08A1">
      <w:pPr>
        <w:pStyle w:val="af5"/>
        <w:numPr>
          <w:ilvl w:val="0"/>
          <w:numId w:val="13"/>
        </w:numPr>
        <w:spacing w:after="0"/>
        <w:contextualSpacing w:val="0"/>
        <w:rPr>
          <w:rFonts w:ascii="Times New Roman" w:hAnsi="Times New Roman" w:cs="Times New Roman"/>
          <w:b/>
          <w:sz w:val="28"/>
          <w:szCs w:val="28"/>
        </w:rPr>
      </w:pPr>
      <w:r>
        <w:rPr>
          <w:rFonts w:ascii="Times New Roman" w:hAnsi="Times New Roman" w:cs="Times New Roman"/>
          <w:sz w:val="28"/>
          <w:szCs w:val="28"/>
        </w:rPr>
        <w:t>2024 рік - 47 515 грн.</w:t>
      </w: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Усього: 230 407 гривень.</w:t>
      </w:r>
    </w:p>
    <w:p w:rsidR="004D4340" w:rsidRDefault="004D4340">
      <w:pPr>
        <w:rPr>
          <w:rFonts w:ascii="Times New Roman" w:hAnsi="Times New Roman" w:cs="Times New Roman"/>
          <w:sz w:val="28"/>
          <w:szCs w:val="28"/>
        </w:rPr>
      </w:pP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5. Надання інших пільг окремим категоріям громадян відповідно до законодавства:</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2021 рік - 412 грн;</w:t>
      </w:r>
    </w:p>
    <w:p w:rsidR="004D4340" w:rsidRDefault="00CC08A1">
      <w:pPr>
        <w:pStyle w:val="af5"/>
        <w:numPr>
          <w:ilvl w:val="0"/>
          <w:numId w:val="13"/>
        </w:numPr>
        <w:spacing w:after="0"/>
        <w:contextualSpacing w:val="0"/>
        <w:rPr>
          <w:rFonts w:ascii="Times New Roman" w:hAnsi="Times New Roman" w:cs="Times New Roman"/>
          <w:b/>
          <w:sz w:val="28"/>
          <w:szCs w:val="28"/>
        </w:rPr>
      </w:pPr>
      <w:r>
        <w:rPr>
          <w:rFonts w:ascii="Times New Roman" w:hAnsi="Times New Roman" w:cs="Times New Roman"/>
          <w:sz w:val="28"/>
          <w:szCs w:val="28"/>
        </w:rPr>
        <w:t>2022 рік - 1569 грн.</w:t>
      </w: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 xml:space="preserve">Усього: </w:t>
      </w:r>
      <w:r>
        <w:rPr>
          <w:rFonts w:ascii="Times New Roman" w:hAnsi="Times New Roman" w:cs="Times New Roman"/>
          <w:b/>
          <w:sz w:val="28"/>
          <w:szCs w:val="28"/>
        </w:rPr>
        <w:t>1 981 гривень.</w:t>
      </w:r>
    </w:p>
    <w:p w:rsidR="004D4340" w:rsidRDefault="004D4340">
      <w:pPr>
        <w:rPr>
          <w:rFonts w:ascii="Times New Roman" w:hAnsi="Times New Roman" w:cs="Times New Roman"/>
          <w:sz w:val="28"/>
          <w:szCs w:val="28"/>
        </w:rPr>
      </w:pPr>
    </w:p>
    <w:p w:rsidR="004D4340" w:rsidRDefault="00CC08A1">
      <w:pPr>
        <w:ind w:firstLine="708"/>
        <w:jc w:val="both"/>
        <w:rPr>
          <w:rFonts w:ascii="Times New Roman" w:hAnsi="Times New Roman" w:cs="Times New Roman"/>
          <w:sz w:val="28"/>
          <w:szCs w:val="28"/>
        </w:rPr>
      </w:pPr>
      <w:r>
        <w:rPr>
          <w:rFonts w:ascii="Times New Roman" w:hAnsi="Times New Roman" w:cs="Times New Roman"/>
          <w:b/>
          <w:sz w:val="28"/>
          <w:szCs w:val="28"/>
        </w:rPr>
        <w:t>6. Компенсаційні виплати за пільговий проїзд окремих категорій громадян на залізничному транспорті:</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2021 рік - 90 372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2022 рік - 103 742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2023 рік - 147 388 грн;</w:t>
      </w:r>
    </w:p>
    <w:p w:rsidR="004D4340" w:rsidRDefault="00CC08A1">
      <w:pPr>
        <w:pStyle w:val="af5"/>
        <w:numPr>
          <w:ilvl w:val="0"/>
          <w:numId w:val="13"/>
        </w:numPr>
        <w:spacing w:after="0"/>
        <w:contextualSpacing w:val="0"/>
        <w:rPr>
          <w:rStyle w:val="a5"/>
          <w:rFonts w:ascii="Times New Roman" w:hAnsi="Times New Roman" w:cs="Times New Roman"/>
          <w:bCs w:val="0"/>
          <w:color w:val="000000"/>
          <w:sz w:val="28"/>
          <w:szCs w:val="28"/>
        </w:rPr>
      </w:pPr>
      <w:r>
        <w:rPr>
          <w:rFonts w:ascii="Times New Roman" w:hAnsi="Times New Roman" w:cs="Times New Roman"/>
          <w:sz w:val="28"/>
          <w:szCs w:val="28"/>
        </w:rPr>
        <w:t>2024 рік - 145 058 грн.</w:t>
      </w:r>
    </w:p>
    <w:p w:rsidR="004D4340" w:rsidRDefault="00CC08A1">
      <w:pPr>
        <w:ind w:firstLine="708"/>
        <w:jc w:val="both"/>
        <w:rPr>
          <w:rStyle w:val="a5"/>
          <w:rFonts w:ascii="Times New Roman" w:hAnsi="Times New Roman" w:cs="Times New Roman"/>
          <w:bCs w:val="0"/>
          <w:color w:val="000000"/>
          <w:sz w:val="28"/>
          <w:szCs w:val="28"/>
        </w:rPr>
      </w:pPr>
      <w:r>
        <w:rPr>
          <w:rStyle w:val="a5"/>
          <w:rFonts w:ascii="Times New Roman" w:hAnsi="Times New Roman" w:cs="Times New Roman"/>
          <w:bCs w:val="0"/>
          <w:color w:val="000000"/>
          <w:sz w:val="28"/>
          <w:szCs w:val="28"/>
        </w:rPr>
        <w:t>Усього: 486 560 гривень.</w:t>
      </w:r>
    </w:p>
    <w:p w:rsidR="004D4340" w:rsidRDefault="00CC08A1">
      <w:pPr>
        <w:ind w:firstLine="708"/>
        <w:jc w:val="both"/>
        <w:rPr>
          <w:rFonts w:ascii="Times New Roman" w:hAnsi="Times New Roman" w:cs="Times New Roman"/>
          <w:sz w:val="28"/>
          <w:szCs w:val="28"/>
        </w:rPr>
      </w:pPr>
      <w:r>
        <w:rPr>
          <w:rStyle w:val="a5"/>
          <w:rFonts w:ascii="Times New Roman" w:hAnsi="Times New Roman" w:cs="Times New Roman"/>
          <w:bCs w:val="0"/>
          <w:color w:val="000000"/>
          <w:sz w:val="28"/>
          <w:szCs w:val="28"/>
        </w:rPr>
        <w:t xml:space="preserve">7. Виконання </w:t>
      </w:r>
      <w:r>
        <w:rPr>
          <w:rStyle w:val="a5"/>
          <w:rFonts w:ascii="Times New Roman" w:hAnsi="Times New Roman" w:cs="Times New Roman"/>
          <w:bCs w:val="0"/>
          <w:color w:val="000000"/>
          <w:sz w:val="28"/>
          <w:szCs w:val="28"/>
        </w:rPr>
        <w:t>Програми заходів національного спротиву:</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2022 рік — 1 815 100 грн;</w:t>
      </w:r>
    </w:p>
    <w:p w:rsidR="004D4340" w:rsidRDefault="00CC08A1">
      <w:pPr>
        <w:pStyle w:val="af5"/>
        <w:numPr>
          <w:ilvl w:val="0"/>
          <w:numId w:val="13"/>
        </w:numPr>
        <w:spacing w:after="0"/>
        <w:contextualSpacing w:val="0"/>
        <w:rPr>
          <w:rFonts w:ascii="Times New Roman" w:hAnsi="Times New Roman" w:cs="Times New Roman"/>
          <w:sz w:val="28"/>
          <w:szCs w:val="28"/>
        </w:rPr>
      </w:pPr>
      <w:r>
        <w:rPr>
          <w:rFonts w:ascii="Times New Roman" w:hAnsi="Times New Roman" w:cs="Times New Roman"/>
          <w:sz w:val="28"/>
          <w:szCs w:val="28"/>
        </w:rPr>
        <w:t>2023 рік — 1 930 000 грн;</w:t>
      </w:r>
    </w:p>
    <w:p w:rsidR="004D4340" w:rsidRDefault="00CC08A1">
      <w:pPr>
        <w:pStyle w:val="af5"/>
        <w:numPr>
          <w:ilvl w:val="0"/>
          <w:numId w:val="13"/>
        </w:numPr>
        <w:spacing w:after="0"/>
        <w:contextualSpacing w:val="0"/>
        <w:rPr>
          <w:rStyle w:val="a5"/>
          <w:rFonts w:ascii="Times New Roman" w:hAnsi="Times New Roman" w:cs="Times New Roman"/>
          <w:bCs w:val="0"/>
          <w:color w:val="000000"/>
          <w:sz w:val="28"/>
          <w:szCs w:val="28"/>
        </w:rPr>
      </w:pPr>
      <w:r>
        <w:rPr>
          <w:rFonts w:ascii="Times New Roman" w:hAnsi="Times New Roman" w:cs="Times New Roman"/>
          <w:sz w:val="28"/>
          <w:szCs w:val="28"/>
        </w:rPr>
        <w:t>2024 рік — 2 633 100 грн.</w:t>
      </w:r>
    </w:p>
    <w:p w:rsidR="004D4340" w:rsidRDefault="00CC08A1">
      <w:pPr>
        <w:ind w:firstLine="708"/>
        <w:jc w:val="both"/>
      </w:pPr>
      <w:r>
        <w:rPr>
          <w:rStyle w:val="a5"/>
          <w:rFonts w:ascii="Times New Roman" w:hAnsi="Times New Roman" w:cs="Times New Roman"/>
          <w:bCs w:val="0"/>
          <w:color w:val="000000"/>
          <w:sz w:val="28"/>
          <w:szCs w:val="28"/>
        </w:rPr>
        <w:t xml:space="preserve">Усього: 6 378 200 гривень. </w:t>
      </w:r>
    </w:p>
    <w:p w:rsidR="004D4340" w:rsidRDefault="004D4340">
      <w:pPr>
        <w:pStyle w:val="a1"/>
        <w:spacing w:after="0" w:line="240" w:lineRule="auto"/>
        <w:ind w:firstLine="567"/>
        <w:jc w:val="both"/>
        <w:outlineLvl w:val="2"/>
      </w:pPr>
    </w:p>
    <w:p w:rsidR="004D4340" w:rsidRDefault="00CC08A1">
      <w:pPr>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b/>
          <w:bCs/>
          <w:i/>
          <w:iCs/>
          <w:color w:val="000000"/>
          <w:kern w:val="0"/>
          <w:sz w:val="28"/>
          <w:szCs w:val="28"/>
          <w:lang w:eastAsia="ru-RU" w:bidi="ar-SA"/>
        </w:rPr>
        <w:t xml:space="preserve">Крім того, </w:t>
      </w:r>
      <w:r>
        <w:rPr>
          <w:rFonts w:ascii="Times New Roman" w:eastAsia="Times New Roman" w:hAnsi="Times New Roman" w:cs="Times New Roman"/>
          <w:b/>
          <w:bCs/>
          <w:color w:val="000000"/>
          <w:kern w:val="0"/>
          <w:sz w:val="28"/>
          <w:szCs w:val="28"/>
          <w:lang w:eastAsia="ru-RU" w:bidi="ar-SA"/>
        </w:rPr>
        <w:t xml:space="preserve">місцевим бюджетом було недоотримано субвенції з державного бюджету на фінансування заходів </w:t>
      </w:r>
      <w:r>
        <w:rPr>
          <w:rFonts w:ascii="Times New Roman" w:eastAsia="Times New Roman" w:hAnsi="Times New Roman" w:cs="Times New Roman"/>
          <w:b/>
          <w:bCs/>
          <w:color w:val="000000"/>
          <w:kern w:val="0"/>
          <w:sz w:val="28"/>
          <w:szCs w:val="28"/>
          <w:lang w:eastAsia="ru-RU" w:bidi="ar-SA"/>
        </w:rPr>
        <w:t xml:space="preserve">соціально-економічної </w:t>
      </w:r>
      <w:r>
        <w:rPr>
          <w:rFonts w:ascii="Times New Roman" w:eastAsia="Times New Roman" w:hAnsi="Times New Roman" w:cs="Times New Roman"/>
          <w:b/>
          <w:bCs/>
          <w:color w:val="000000"/>
          <w:kern w:val="0"/>
          <w:sz w:val="28"/>
          <w:szCs w:val="28"/>
          <w:lang w:eastAsia="ru-RU" w:bidi="ar-SA"/>
        </w:rPr>
        <w:lastRenderedPageBreak/>
        <w:t>компенсації ризику населення, яке проживає на території зон спостереження, що в с</w:t>
      </w:r>
      <w:r>
        <w:rPr>
          <w:rFonts w:ascii="Times New Roman" w:eastAsia="Times New Roman" w:hAnsi="Times New Roman" w:cs="Times New Roman"/>
          <w:color w:val="000000"/>
          <w:kern w:val="0"/>
          <w:sz w:val="28"/>
          <w:szCs w:val="28"/>
          <w:lang w:eastAsia="ru-RU" w:bidi="ar-SA"/>
        </w:rPr>
        <w:t>вою чергу не дало можливість виконати програму розвитку ЖКГ.</w:t>
      </w:r>
    </w:p>
    <w:p w:rsidR="004D4340" w:rsidRDefault="00CC08A1">
      <w:pPr>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Так, відповідно до Закону України</w:t>
      </w:r>
      <w:r>
        <w:rPr>
          <w:rFonts w:ascii="Times New Roman" w:hAnsi="Times New Roman" w:cs="Times New Roman"/>
          <w:color w:val="000000"/>
          <w:sz w:val="28"/>
          <w:szCs w:val="28"/>
        </w:rPr>
        <w:t xml:space="preserve"> </w:t>
      </w:r>
      <w:r>
        <w:rPr>
          <w:rFonts w:ascii="Times New Roman" w:eastAsia="Times New Roman" w:hAnsi="Times New Roman" w:cs="Times New Roman"/>
          <w:color w:val="000000"/>
          <w:kern w:val="0"/>
          <w:sz w:val="28"/>
          <w:szCs w:val="28"/>
          <w:lang w:eastAsia="ru-RU" w:bidi="ar-SA"/>
        </w:rPr>
        <w:t>«Про використання ядерної енергії та радіаційну безпеку» з</w:t>
      </w:r>
      <w:r>
        <w:rPr>
          <w:rFonts w:ascii="Times New Roman" w:eastAsia="Times New Roman" w:hAnsi="Times New Roman" w:cs="Times New Roman"/>
          <w:color w:val="000000"/>
          <w:kern w:val="0"/>
          <w:sz w:val="28"/>
          <w:szCs w:val="28"/>
          <w:lang w:eastAsia="ru-RU" w:bidi="ar-SA"/>
        </w:rPr>
        <w:t xml:space="preserve">акріплено право населення територій, де розміщені ядерні установки (зокрема, енергоблоки АЕС), на соціально-економічну компенсацію ризику від їх діяльності. </w:t>
      </w:r>
    </w:p>
    <w:p w:rsidR="004D4340" w:rsidRDefault="00CC08A1">
      <w:pPr>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ab/>
        <w:t>Однак, наразі територіальні громади 30-кілометрової зони ризику атомних електростанцій (всього на</w:t>
      </w:r>
      <w:r>
        <w:rPr>
          <w:rFonts w:ascii="Times New Roman" w:eastAsia="Times New Roman" w:hAnsi="Times New Roman" w:cs="Times New Roman"/>
          <w:color w:val="000000"/>
          <w:kern w:val="0"/>
          <w:sz w:val="28"/>
          <w:szCs w:val="28"/>
          <w:lang w:eastAsia="ru-RU" w:bidi="ar-SA"/>
        </w:rPr>
        <w:t>селення зони спостереження ХАЕС становить 187,5 тисяч громадян, із них 36,5 тисяч громадян Славутської міської територіальної громади) щоденно залишаються один на один із існуючими ризиками особливо в умовах воєнного стану через ненадходження коштів у вигл</w:t>
      </w:r>
      <w:r>
        <w:rPr>
          <w:rFonts w:ascii="Times New Roman" w:eastAsia="Times New Roman" w:hAnsi="Times New Roman" w:cs="Times New Roman"/>
          <w:color w:val="000000"/>
          <w:kern w:val="0"/>
          <w:sz w:val="28"/>
          <w:szCs w:val="28"/>
          <w:lang w:eastAsia="ru-RU" w:bidi="ar-SA"/>
        </w:rPr>
        <w:t>яді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 на виконання вимог чинного законодавства України, зокрема ст. 12</w:t>
      </w:r>
      <w:r>
        <w:rPr>
          <w:rFonts w:ascii="Times New Roman" w:eastAsia="Times New Roman" w:hAnsi="Times New Roman" w:cs="Times New Roman"/>
          <w:color w:val="000000"/>
          <w:kern w:val="0"/>
          <w:sz w:val="28"/>
          <w:szCs w:val="28"/>
          <w:vertAlign w:val="superscript"/>
          <w:lang w:eastAsia="ru-RU" w:bidi="ar-SA"/>
        </w:rPr>
        <w:t>1</w:t>
      </w:r>
      <w:r>
        <w:rPr>
          <w:rFonts w:ascii="Times New Roman" w:eastAsia="Times New Roman" w:hAnsi="Times New Roman" w:cs="Times New Roman"/>
          <w:color w:val="000000"/>
          <w:kern w:val="0"/>
          <w:sz w:val="28"/>
          <w:szCs w:val="28"/>
          <w:lang w:eastAsia="ru-RU" w:bidi="ar-SA"/>
        </w:rPr>
        <w:t xml:space="preserve"> Закону України </w:t>
      </w:r>
      <w:r>
        <w:rPr>
          <w:rFonts w:ascii="Times New Roman" w:eastAsia="Times New Roman" w:hAnsi="Times New Roman" w:cs="Times New Roman"/>
          <w:color w:val="000000"/>
          <w:kern w:val="0"/>
          <w:sz w:val="28"/>
          <w:szCs w:val="28"/>
          <w:lang w:eastAsia="ru-RU" w:bidi="ar-SA"/>
        </w:rPr>
        <w:t xml:space="preserve">«Про використання ядерної енергії та радіаційну безпеку», сфера дії якої зупинена </w:t>
      </w:r>
      <w:r>
        <w:rPr>
          <w:rFonts w:ascii="Times New Roman" w:eastAsia="Times New Roman" w:hAnsi="Times New Roman" w:cs="Times New Roman"/>
          <w:color w:val="000000"/>
          <w:kern w:val="0"/>
          <w:sz w:val="28"/>
          <w:szCs w:val="28"/>
          <w:lang w:eastAsia="ru-RU" w:bidi="ar-SA"/>
        </w:rPr>
        <w:t>законами України на 2019, 2020, 2021, 2022, 2023, 2024, 2025 роки</w:t>
      </w:r>
      <w:r>
        <w:rPr>
          <w:rFonts w:ascii="Times New Roman" w:eastAsia="Times New Roman" w:hAnsi="Times New Roman" w:cs="Times New Roman"/>
          <w:b/>
          <w:bCs/>
          <w:i/>
          <w:color w:val="000000"/>
          <w:kern w:val="0"/>
          <w:sz w:val="28"/>
          <w:szCs w:val="28"/>
          <w:lang w:eastAsia="ru-RU" w:bidi="ar-SA"/>
        </w:rPr>
        <w:t>.</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Зупинення ст. 12</w:t>
      </w:r>
      <w:r>
        <w:rPr>
          <w:rFonts w:ascii="Times New Roman" w:eastAsia="Times New Roman" w:hAnsi="Times New Roman" w:cs="Times New Roman"/>
          <w:color w:val="000000"/>
          <w:kern w:val="0"/>
          <w:sz w:val="28"/>
          <w:szCs w:val="28"/>
          <w:vertAlign w:val="superscript"/>
          <w:lang w:eastAsia="ru-RU" w:bidi="ar-SA"/>
        </w:rPr>
        <w:t>1</w:t>
      </w:r>
      <w:r>
        <w:rPr>
          <w:rFonts w:ascii="Times New Roman" w:eastAsia="Times New Roman" w:hAnsi="Times New Roman" w:cs="Times New Roman"/>
          <w:color w:val="000000"/>
          <w:kern w:val="0"/>
          <w:sz w:val="28"/>
          <w:szCs w:val="28"/>
          <w:lang w:eastAsia="ru-RU" w:bidi="ar-SA"/>
        </w:rPr>
        <w:t xml:space="preserve"> Закону України «Про використання ядерної енергії та радіаційну безпеку», якою передбачено п</w:t>
      </w:r>
      <w:r>
        <w:rPr>
          <w:rFonts w:ascii="Times New Roman" w:hAnsi="Times New Roman" w:cs="Times New Roman"/>
          <w:color w:val="000000"/>
          <w:sz w:val="28"/>
          <w:szCs w:val="28"/>
        </w:rPr>
        <w:t xml:space="preserve">орядок визначення і сплати збору на соціально-економічну компенсацію ризику населення, яке проживає на території зони спостереження, позбавляє </w:t>
      </w:r>
      <w:r>
        <w:rPr>
          <w:rFonts w:ascii="Times New Roman" w:eastAsia="Times New Roman" w:hAnsi="Times New Roman" w:cs="Times New Roman"/>
          <w:color w:val="000000"/>
          <w:kern w:val="0"/>
          <w:sz w:val="28"/>
          <w:szCs w:val="28"/>
          <w:lang w:eastAsia="ru-RU" w:bidi="ar-SA"/>
        </w:rPr>
        <w:t>отримувати територіал</w:t>
      </w:r>
      <w:r>
        <w:rPr>
          <w:rFonts w:ascii="Times New Roman" w:eastAsia="Times New Roman" w:hAnsi="Times New Roman" w:cs="Times New Roman"/>
          <w:color w:val="000000"/>
          <w:kern w:val="0"/>
          <w:sz w:val="28"/>
          <w:szCs w:val="28"/>
          <w:lang w:eastAsia="ru-RU" w:bidi="ar-SA"/>
        </w:rPr>
        <w:t>ьними громадами вказану субвенцію на будівництво, реконструкцію, ремонт захисних споруд цивільного захисту, які наразі активно експлуатуються під час численних сигналів повітряної тривоги; закупівлю засобів індивідуального захисту органів дихання та препар</w:t>
      </w:r>
      <w:r>
        <w:rPr>
          <w:rFonts w:ascii="Times New Roman" w:eastAsia="Times New Roman" w:hAnsi="Times New Roman" w:cs="Times New Roman"/>
          <w:color w:val="000000"/>
          <w:kern w:val="0"/>
          <w:sz w:val="28"/>
          <w:szCs w:val="28"/>
          <w:lang w:eastAsia="ru-RU" w:bidi="ar-SA"/>
        </w:rPr>
        <w:t>атів стабільного йоду для населення зони спостереження атомних електростанцій; забезпечення належного функціонування системи звукового сповіщення тощо.</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Акціонерне товариство «Національна атомна енергогенеруюча компанія «Енергоатом» (далі — АТ НАЕК «Енергоа</w:t>
      </w:r>
      <w:r>
        <w:rPr>
          <w:rFonts w:ascii="Times New Roman" w:eastAsia="Times New Roman" w:hAnsi="Times New Roman" w:cs="Times New Roman"/>
          <w:color w:val="000000"/>
          <w:kern w:val="0"/>
          <w:sz w:val="28"/>
          <w:szCs w:val="28"/>
          <w:lang w:eastAsia="ru-RU" w:bidi="ar-SA"/>
        </w:rPr>
        <w:t xml:space="preserve">том»), як експлуатуюча організація чотирьох діючих атомних електростанцій України, відповідно до  </w:t>
      </w:r>
      <w:r>
        <w:rPr>
          <w:rFonts w:ascii="Times New Roman" w:eastAsia="Times New Roman" w:hAnsi="Times New Roman" w:cs="Times New Roman"/>
          <w:color w:val="000000"/>
          <w:kern w:val="0"/>
          <w:sz w:val="28"/>
          <w:szCs w:val="28"/>
          <w:lang w:eastAsia="ru-RU" w:bidi="ar-SA"/>
        </w:rPr>
        <w:t>Закону України</w:t>
      </w:r>
      <w:r>
        <w:rPr>
          <w:rFonts w:ascii="Times New Roman" w:eastAsia="Times New Roman" w:hAnsi="Times New Roman" w:cs="Times New Roman"/>
          <w:color w:val="000000"/>
          <w:kern w:val="0"/>
          <w:sz w:val="28"/>
          <w:szCs w:val="28"/>
          <w:lang w:eastAsia="ru-RU" w:bidi="ar-SA"/>
        </w:rPr>
        <w:t xml:space="preserve"> </w:t>
      </w:r>
      <w:r>
        <w:rPr>
          <w:rFonts w:ascii="Times New Roman" w:eastAsia="Times New Roman" w:hAnsi="Times New Roman" w:cs="Times New Roman"/>
          <w:color w:val="000000"/>
          <w:kern w:val="0"/>
          <w:sz w:val="28"/>
          <w:szCs w:val="28"/>
          <w:lang w:eastAsia="ru-RU" w:bidi="ar-SA"/>
        </w:rPr>
        <w:t xml:space="preserve">«Про використання ядерної енергії та радіаційну безпеку» сплачує до Державного бюджету збір на соціально-економічну компенсацію ризику </w:t>
      </w:r>
      <w:r>
        <w:rPr>
          <w:rFonts w:ascii="Times New Roman" w:eastAsia="Times New Roman" w:hAnsi="Times New Roman" w:cs="Times New Roman"/>
          <w:color w:val="000000"/>
          <w:kern w:val="0"/>
          <w:sz w:val="28"/>
          <w:szCs w:val="28"/>
          <w:lang w:eastAsia="ru-RU" w:bidi="ar-SA"/>
        </w:rPr>
        <w:t>населення, яке проживає на території зон спостереження атомних електростанцій, у розмірі 1% від обсягу реалізації електроенергії, що виробляється.</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Розподіл коштів між бюджетами областей, районів, міст та інших адміністративно-територіальних одиниць має вик</w:t>
      </w:r>
      <w:r>
        <w:rPr>
          <w:rFonts w:ascii="Times New Roman" w:eastAsia="Times New Roman" w:hAnsi="Times New Roman" w:cs="Times New Roman"/>
          <w:color w:val="000000"/>
          <w:kern w:val="0"/>
          <w:sz w:val="28"/>
          <w:szCs w:val="28"/>
          <w:lang w:eastAsia="ru-RU" w:bidi="ar-SA"/>
        </w:rPr>
        <w:t>онуватися згідно з Постановою Кабінету міністрів України від 15.02.2012 року №91 «Про затвердження Порядку та умов надання субвенції з державного бюджету місцевим бюджетам на фінансування заходів соціально-економічної компенсації ризику населення, яке прож</w:t>
      </w:r>
      <w:r>
        <w:rPr>
          <w:rFonts w:ascii="Times New Roman" w:eastAsia="Times New Roman" w:hAnsi="Times New Roman" w:cs="Times New Roman"/>
          <w:color w:val="000000"/>
          <w:kern w:val="0"/>
          <w:sz w:val="28"/>
          <w:szCs w:val="28"/>
          <w:lang w:eastAsia="ru-RU" w:bidi="ar-SA"/>
        </w:rPr>
        <w:t>иває на території зон спостереження»,  а саме, з урахуванням кількості населення, яке проживає в зоні спостереження та пропорційно до обсягу виробленої на АЕС товарної продукції.</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lastRenderedPageBreak/>
        <w:t>За даними АТ НАЕК «Енергоатом» було сплачено до Державного бюджету збору на с</w:t>
      </w:r>
      <w:r>
        <w:rPr>
          <w:rFonts w:ascii="Times New Roman" w:eastAsia="Times New Roman" w:hAnsi="Times New Roman" w:cs="Times New Roman"/>
          <w:color w:val="000000"/>
          <w:kern w:val="0"/>
          <w:sz w:val="28"/>
          <w:szCs w:val="28"/>
          <w:lang w:eastAsia="ru-RU" w:bidi="ar-SA"/>
        </w:rPr>
        <w:t>оціально-економічну компенсацію ризику населення, яке проживає на території зони спостереження:</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2021 році — 1 037711,0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2022 році — 1 325307,0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 у 2023 році — 1 452000,0 тис. грн; </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2024 році — 1 945576,0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Згідно пров</w:t>
      </w:r>
      <w:r>
        <w:rPr>
          <w:rFonts w:ascii="Times New Roman" w:eastAsia="Times New Roman" w:hAnsi="Times New Roman" w:cs="Times New Roman"/>
          <w:color w:val="000000"/>
          <w:kern w:val="0"/>
          <w:sz w:val="28"/>
          <w:szCs w:val="28"/>
          <w:lang w:eastAsia="ru-RU" w:bidi="ar-SA"/>
        </w:rPr>
        <w:t>едених розрахунків розмір недоотриманої (недофінансованої) субвенції Славутською територіальною громадою за 2021 — 2024 роки становить 240154,9 тис. грн, в тому числі:</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2021 році — 28771,7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2022 році — 56166,2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xml:space="preserve">- у 2023 році — 64294,8 тис. грн; </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 у 2024 році — 90922,2 тис. грн.</w:t>
      </w:r>
    </w:p>
    <w:p w:rsidR="004D4340" w:rsidRDefault="00CC08A1">
      <w:pPr>
        <w:pStyle w:val="a1"/>
        <w:spacing w:after="0" w:line="240" w:lineRule="auto"/>
        <w:ind w:firstLine="567"/>
        <w:jc w:val="both"/>
        <w:rPr>
          <w:rFonts w:ascii="Times New Roman" w:eastAsia="Times New Roman" w:hAnsi="Times New Roman" w:cs="Times New Roman"/>
          <w:color w:val="000000"/>
          <w:kern w:val="0"/>
          <w:sz w:val="28"/>
          <w:szCs w:val="28"/>
          <w:lang w:eastAsia="ru-RU" w:bidi="ar-SA"/>
        </w:rPr>
      </w:pPr>
      <w:r>
        <w:rPr>
          <w:rFonts w:ascii="Times New Roman" w:eastAsia="Times New Roman" w:hAnsi="Times New Roman" w:cs="Times New Roman"/>
          <w:color w:val="000000"/>
          <w:kern w:val="0"/>
          <w:sz w:val="28"/>
          <w:szCs w:val="28"/>
          <w:lang w:eastAsia="ru-RU" w:bidi="ar-SA"/>
        </w:rPr>
        <w:t>За вказаний період</w:t>
      </w:r>
      <w:r>
        <w:rPr>
          <w:rFonts w:ascii="Times New Roman" w:eastAsia="Times New Roman" w:hAnsi="Times New Roman" w:cs="Times New Roman"/>
          <w:b/>
          <w:bCs/>
          <w:color w:val="000000"/>
          <w:kern w:val="0"/>
          <w:sz w:val="28"/>
          <w:szCs w:val="28"/>
          <w:lang w:eastAsia="ru-RU" w:bidi="ar-SA"/>
        </w:rPr>
        <w:t xml:space="preserve"> </w:t>
      </w:r>
      <w:r>
        <w:rPr>
          <w:rFonts w:ascii="Times New Roman" w:eastAsia="Times New Roman" w:hAnsi="Times New Roman" w:cs="Times New Roman"/>
          <w:color w:val="000000"/>
          <w:kern w:val="0"/>
          <w:sz w:val="28"/>
          <w:szCs w:val="28"/>
          <w:lang w:eastAsia="ru-RU" w:bidi="ar-SA"/>
        </w:rPr>
        <w:t>субвенція з державного бюджету  на фінансування заходів соціально-економічної компенсації ризику населення, яке проживає на території зон спостереження, не надходила по</w:t>
      </w:r>
      <w:r>
        <w:rPr>
          <w:rFonts w:ascii="Times New Roman" w:eastAsia="Times New Roman" w:hAnsi="Times New Roman" w:cs="Times New Roman"/>
          <w:color w:val="000000"/>
          <w:kern w:val="0"/>
          <w:sz w:val="28"/>
          <w:szCs w:val="28"/>
          <w:lang w:eastAsia="ru-RU" w:bidi="ar-SA"/>
        </w:rPr>
        <w:t xml:space="preserve">при те, що </w:t>
      </w:r>
      <w:r>
        <w:rPr>
          <w:rFonts w:ascii="Times New Roman" w:eastAsia="Times New Roman" w:hAnsi="Times New Roman" w:cs="Times New Roman"/>
          <w:color w:val="000000"/>
          <w:kern w:val="0"/>
          <w:sz w:val="28"/>
          <w:szCs w:val="28"/>
          <w:lang w:eastAsia="ru-RU" w:bidi="ar-SA"/>
        </w:rPr>
        <w:t>АТ НАЕК «Енергоатом» повністю перерахувало до Державного бюджету збір на соціально-економічну компенсацію ризику населення, яке проживає на території зони спостереження.</w:t>
      </w:r>
    </w:p>
    <w:p w:rsidR="004D4340" w:rsidRDefault="00CC08A1">
      <w:pPr>
        <w:pStyle w:val="a1"/>
        <w:spacing w:after="0" w:line="240" w:lineRule="auto"/>
        <w:ind w:firstLine="567"/>
        <w:jc w:val="both"/>
        <w:rPr>
          <w:rStyle w:val="katex-mathml"/>
          <w:rFonts w:ascii="Times New Roman" w:hAnsi="Times New Roman" w:cs="Times New Roman"/>
          <w:b/>
          <w:bCs/>
          <w:color w:val="0D0D0D"/>
          <w:sz w:val="28"/>
          <w:szCs w:val="28"/>
        </w:rPr>
      </w:pPr>
      <w:r>
        <w:rPr>
          <w:rFonts w:ascii="Times New Roman" w:eastAsia="Times New Roman" w:hAnsi="Times New Roman" w:cs="Times New Roman"/>
          <w:color w:val="000000"/>
          <w:kern w:val="0"/>
          <w:sz w:val="28"/>
          <w:szCs w:val="28"/>
          <w:lang w:eastAsia="ru-RU" w:bidi="ar-SA"/>
        </w:rPr>
        <w:t xml:space="preserve">Зазначена тенденція до затягування органами виконавчої влади перерахунку </w:t>
      </w:r>
      <w:r>
        <w:rPr>
          <w:rFonts w:ascii="Times New Roman" w:eastAsia="Times New Roman" w:hAnsi="Times New Roman" w:cs="Times New Roman"/>
          <w:color w:val="000000"/>
          <w:kern w:val="0"/>
          <w:sz w:val="28"/>
          <w:szCs w:val="28"/>
          <w:lang w:eastAsia="ru-RU" w:bidi="ar-SA"/>
        </w:rPr>
        <w:t>місцевим бюджетам даної субвенції, призводить до її недоотримання територіальними громадами.</w:t>
      </w:r>
    </w:p>
    <w:p w:rsidR="004D4340" w:rsidRDefault="00CC08A1">
      <w:pPr>
        <w:pStyle w:val="a1"/>
        <w:spacing w:after="0" w:line="240" w:lineRule="auto"/>
        <w:ind w:firstLine="567"/>
        <w:jc w:val="both"/>
        <w:rPr>
          <w:rFonts w:ascii="Times New Roman" w:eastAsia="Times New Roman" w:hAnsi="Times New Roman" w:cs="Times New Roman"/>
          <w:b/>
          <w:bCs/>
          <w:color w:val="000000"/>
          <w:sz w:val="28"/>
          <w:szCs w:val="28"/>
          <w:lang w:eastAsia="ru-RU"/>
        </w:rPr>
      </w:pPr>
      <w:r>
        <w:rPr>
          <w:rStyle w:val="katex-mathml"/>
          <w:rFonts w:ascii="Times New Roman" w:hAnsi="Times New Roman" w:cs="Times New Roman"/>
          <w:b/>
          <w:bCs/>
          <w:color w:val="0D0D0D"/>
          <w:sz w:val="28"/>
          <w:szCs w:val="28"/>
        </w:rPr>
        <w:t>З огляду на вищезазначене, вважаємо висновок про неефективне планування необґрунтованим та таким, що не враховує об’єктивні зовнішні обставини та специфіку реаліза</w:t>
      </w:r>
      <w:r>
        <w:rPr>
          <w:rStyle w:val="katex-mathml"/>
          <w:rFonts w:ascii="Times New Roman" w:hAnsi="Times New Roman" w:cs="Times New Roman"/>
          <w:b/>
          <w:bCs/>
          <w:color w:val="0D0D0D"/>
          <w:sz w:val="28"/>
          <w:szCs w:val="28"/>
        </w:rPr>
        <w:t>ції стратегічних програм в умовах обмежених ресурсів.</w:t>
      </w:r>
    </w:p>
    <w:p w:rsidR="004D4340" w:rsidRDefault="004D4340">
      <w:pPr>
        <w:pStyle w:val="a1"/>
        <w:spacing w:after="0" w:line="240" w:lineRule="auto"/>
        <w:ind w:firstLine="567"/>
        <w:jc w:val="both"/>
        <w:rPr>
          <w:rFonts w:ascii="Times New Roman" w:eastAsia="Times New Roman" w:hAnsi="Times New Roman" w:cs="Times New Roman"/>
          <w:b/>
          <w:bCs/>
          <w:color w:val="000000"/>
          <w:sz w:val="28"/>
          <w:szCs w:val="28"/>
          <w:lang w:eastAsia="ru-RU"/>
        </w:rPr>
      </w:pPr>
    </w:p>
    <w:p w:rsidR="004D4340" w:rsidRDefault="00CC08A1">
      <w:pPr>
        <w:jc w:val="both"/>
        <w:rPr>
          <w:rFonts w:ascii="Times New Roman" w:hAnsi="Times New Roman" w:cs="Times New Roman"/>
          <w:sz w:val="28"/>
          <w:szCs w:val="28"/>
          <w:lang w:eastAsia="uk-UA"/>
        </w:rPr>
      </w:pPr>
      <w:r>
        <w:rPr>
          <w:rFonts w:ascii="Times New Roman" w:hAnsi="Times New Roman" w:cs="Times New Roman"/>
          <w:b/>
          <w:i/>
          <w:iCs/>
          <w:sz w:val="28"/>
          <w:szCs w:val="28"/>
          <w:lang w:eastAsia="uk-UA"/>
        </w:rPr>
        <w:t>Г</w:t>
      </w:r>
      <w:r>
        <w:rPr>
          <w:b/>
          <w:i/>
          <w:sz w:val="28"/>
          <w:szCs w:val="28"/>
          <w:lang w:eastAsia="uk-UA"/>
        </w:rPr>
        <w:t>іпотеза 4. Неналежна організація системи внутрішнього контролю призводить до значних порушень і недоліків в діяльності бюджетних установ, організацій та підприємств міста.</w:t>
      </w:r>
    </w:p>
    <w:p w:rsidR="004D4340" w:rsidRDefault="00CC08A1">
      <w:pPr>
        <w:ind w:firstLine="709"/>
        <w:jc w:val="both"/>
        <w:rPr>
          <w:color w:val="000000"/>
          <w:sz w:val="28"/>
          <w:szCs w:val="28"/>
          <w:lang w:eastAsia="uk-UA"/>
        </w:rPr>
      </w:pPr>
      <w:r>
        <w:rPr>
          <w:rFonts w:ascii="Times New Roman" w:hAnsi="Times New Roman" w:cs="Times New Roman"/>
          <w:sz w:val="28"/>
          <w:szCs w:val="28"/>
          <w:lang w:eastAsia="uk-UA"/>
        </w:rPr>
        <w:t>Даний висновок аудиторами зр</w:t>
      </w:r>
      <w:r>
        <w:rPr>
          <w:rFonts w:ascii="Times New Roman" w:hAnsi="Times New Roman" w:cs="Times New Roman"/>
          <w:sz w:val="28"/>
          <w:szCs w:val="28"/>
          <w:lang w:eastAsia="uk-UA"/>
        </w:rPr>
        <w:t>облено на підставі проведених ревізій  а саме:</w:t>
      </w:r>
    </w:p>
    <w:p w:rsidR="004D4340" w:rsidRDefault="00CC08A1">
      <w:pPr>
        <w:shd w:val="clear" w:color="auto" w:fill="FFFFFF"/>
        <w:ind w:firstLine="567"/>
        <w:jc w:val="both"/>
        <w:textAlignment w:val="baseline"/>
        <w:rPr>
          <w:color w:val="000000"/>
          <w:sz w:val="28"/>
          <w:szCs w:val="28"/>
          <w:lang w:eastAsia="uk-UA"/>
        </w:rPr>
      </w:pPr>
      <w:r>
        <w:rPr>
          <w:color w:val="000000"/>
          <w:sz w:val="28"/>
          <w:szCs w:val="28"/>
          <w:lang w:eastAsia="uk-UA"/>
        </w:rPr>
        <w:t xml:space="preserve">- </w:t>
      </w:r>
      <w:r>
        <w:rPr>
          <w:rFonts w:ascii="Times New Roman" w:eastAsia="Times New Roman" w:hAnsi="Times New Roman" w:cs="Times New Roman"/>
          <w:color w:val="000000"/>
          <w:spacing w:val="-1"/>
          <w:sz w:val="28"/>
          <w:szCs w:val="28"/>
          <w:lang w:eastAsia="uk-UA"/>
        </w:rPr>
        <w:t>Виконавчого комітету Славутської міської ради</w:t>
      </w:r>
      <w:r>
        <w:rPr>
          <w:color w:val="000000"/>
          <w:sz w:val="28"/>
          <w:szCs w:val="28"/>
          <w:lang w:eastAsia="uk-UA"/>
        </w:rPr>
        <w:t>;</w:t>
      </w:r>
    </w:p>
    <w:p w:rsidR="004D4340" w:rsidRDefault="00CC08A1">
      <w:pPr>
        <w:shd w:val="clear" w:color="auto" w:fill="FFFFFF"/>
        <w:ind w:firstLine="567"/>
        <w:jc w:val="both"/>
        <w:textAlignment w:val="baseline"/>
        <w:rPr>
          <w:color w:val="000000"/>
          <w:sz w:val="28"/>
          <w:szCs w:val="28"/>
          <w:lang w:eastAsia="uk-UA"/>
        </w:rPr>
      </w:pPr>
      <w:r>
        <w:rPr>
          <w:color w:val="000000"/>
          <w:sz w:val="28"/>
          <w:szCs w:val="28"/>
          <w:lang w:eastAsia="uk-UA"/>
        </w:rPr>
        <w:t>- КП «Славута-Сервіс»;</w:t>
      </w:r>
    </w:p>
    <w:p w:rsidR="004D4340" w:rsidRDefault="00CC08A1">
      <w:pPr>
        <w:shd w:val="clear" w:color="auto" w:fill="FFFFFF"/>
        <w:ind w:firstLine="567"/>
        <w:jc w:val="both"/>
        <w:textAlignment w:val="baseline"/>
        <w:rPr>
          <w:color w:val="000000"/>
          <w:sz w:val="28"/>
          <w:szCs w:val="28"/>
          <w:lang w:eastAsia="uk-UA"/>
        </w:rPr>
      </w:pPr>
      <w:r>
        <w:rPr>
          <w:color w:val="000000"/>
          <w:sz w:val="28"/>
          <w:szCs w:val="28"/>
          <w:lang w:eastAsia="uk-UA"/>
        </w:rPr>
        <w:t>- КП Славутське управління водопровідно-каналізаційного господарства;</w:t>
      </w:r>
    </w:p>
    <w:p w:rsidR="004D4340" w:rsidRDefault="00CC08A1">
      <w:pPr>
        <w:shd w:val="clear" w:color="auto" w:fill="FFFFFF"/>
        <w:ind w:firstLine="567"/>
        <w:jc w:val="both"/>
        <w:textAlignment w:val="baseline"/>
        <w:rPr>
          <w:color w:val="000000"/>
          <w:sz w:val="28"/>
          <w:szCs w:val="28"/>
          <w:lang w:eastAsia="uk-UA"/>
        </w:rPr>
      </w:pPr>
      <w:r>
        <w:rPr>
          <w:color w:val="000000"/>
          <w:sz w:val="28"/>
          <w:szCs w:val="28"/>
          <w:lang w:eastAsia="uk-UA"/>
        </w:rPr>
        <w:t>- КП «Славутська міська лікарня ім.Ф.М.Михайлова»;</w:t>
      </w:r>
    </w:p>
    <w:p w:rsidR="004D4340" w:rsidRDefault="00CC08A1">
      <w:pPr>
        <w:shd w:val="clear" w:color="auto" w:fill="FFFFFF"/>
        <w:ind w:firstLine="567"/>
        <w:jc w:val="both"/>
        <w:textAlignment w:val="baseline"/>
        <w:rPr>
          <w:sz w:val="28"/>
          <w:szCs w:val="28"/>
        </w:rPr>
      </w:pPr>
      <w:r>
        <w:rPr>
          <w:color w:val="000000"/>
          <w:sz w:val="28"/>
          <w:szCs w:val="28"/>
          <w:lang w:eastAsia="uk-UA"/>
        </w:rPr>
        <w:t xml:space="preserve">- Славутське управління </w:t>
      </w:r>
      <w:r>
        <w:rPr>
          <w:sz w:val="28"/>
          <w:szCs w:val="28"/>
        </w:rPr>
        <w:t>освіти виконавчого комітету Славутської міської ради</w:t>
      </w:r>
      <w:r>
        <w:rPr>
          <w:sz w:val="28"/>
          <w:szCs w:val="28"/>
        </w:rPr>
        <w:t>.</w:t>
      </w:r>
    </w:p>
    <w:p w:rsidR="004D4340" w:rsidRDefault="00CC08A1">
      <w:pPr>
        <w:shd w:val="clear" w:color="auto" w:fill="FFFFFF"/>
        <w:ind w:firstLine="567"/>
        <w:jc w:val="both"/>
        <w:textAlignment w:val="baseline"/>
        <w:rPr>
          <w:sz w:val="28"/>
          <w:szCs w:val="28"/>
        </w:rPr>
      </w:pPr>
      <w:r>
        <w:rPr>
          <w:sz w:val="28"/>
          <w:szCs w:val="28"/>
        </w:rPr>
        <w:t xml:space="preserve">При цьому зазначено, що в </w:t>
      </w:r>
      <w:r>
        <w:rPr>
          <w:rFonts w:ascii="Times New Roman" w:hAnsi="Times New Roman" w:cs="Times New Roman"/>
          <w:b/>
          <w:bCs/>
          <w:i/>
          <w:iCs/>
          <w:spacing w:val="-1"/>
          <w:sz w:val="28"/>
          <w:szCs w:val="28"/>
          <w:lang w:eastAsia="uk-UA"/>
        </w:rPr>
        <w:t xml:space="preserve">ході проведення ревізії </w:t>
      </w:r>
      <w:r>
        <w:rPr>
          <w:rFonts w:ascii="Times New Roman" w:eastAsia="Times New Roman" w:hAnsi="Times New Roman" w:cs="Times New Roman"/>
          <w:b/>
          <w:bCs/>
          <w:i/>
          <w:iCs/>
          <w:color w:val="000000"/>
          <w:spacing w:val="-1"/>
          <w:sz w:val="28"/>
          <w:szCs w:val="28"/>
          <w:lang w:eastAsia="uk-UA"/>
        </w:rPr>
        <w:t xml:space="preserve">Виконавчого комітету Славутської міської ради (за період з 01.01.2021 року по 31.12.2024 року) </w:t>
      </w:r>
      <w:r>
        <w:rPr>
          <w:rFonts w:ascii="Times New Roman" w:hAnsi="Times New Roman" w:cs="Times New Roman"/>
          <w:b/>
          <w:bCs/>
          <w:i/>
          <w:iCs/>
          <w:spacing w:val="-1"/>
          <w:sz w:val="28"/>
          <w:szCs w:val="28"/>
          <w:lang w:eastAsia="uk-UA"/>
        </w:rPr>
        <w:t xml:space="preserve"> виявлено н</w:t>
      </w:r>
      <w:r>
        <w:rPr>
          <w:rFonts w:ascii="Times New Roman" w:hAnsi="Times New Roman" w:cs="Times New Roman"/>
          <w:b/>
          <w:bCs/>
          <w:i/>
          <w:iCs/>
          <w:color w:val="000000"/>
          <w:spacing w:val="-1"/>
          <w:sz w:val="28"/>
          <w:szCs w:val="28"/>
          <w:lang w:eastAsia="uk-UA"/>
        </w:rPr>
        <w:t xml:space="preserve">аступні порушення: </w:t>
      </w:r>
    </w:p>
    <w:p w:rsidR="004D4340" w:rsidRDefault="004D4340">
      <w:pPr>
        <w:shd w:val="clear" w:color="auto" w:fill="FFFFFF"/>
        <w:ind w:firstLine="567"/>
        <w:jc w:val="both"/>
        <w:textAlignment w:val="baseline"/>
        <w:rPr>
          <w:sz w:val="28"/>
          <w:szCs w:val="28"/>
        </w:rPr>
      </w:pPr>
    </w:p>
    <w:p w:rsidR="004D4340" w:rsidRDefault="00CC08A1">
      <w:pPr>
        <w:pStyle w:val="docdata"/>
        <w:spacing w:before="0" w:after="0" w:line="252" w:lineRule="auto"/>
        <w:ind w:firstLine="709"/>
        <w:jc w:val="both"/>
        <w:rPr>
          <w:b/>
          <w:bCs/>
          <w:sz w:val="28"/>
          <w:szCs w:val="28"/>
        </w:rPr>
      </w:pPr>
      <w:r>
        <w:rPr>
          <w:rFonts w:ascii="Times New Roman" w:hAnsi="Times New Roman" w:cs="Times New Roman"/>
          <w:b/>
          <w:bCs/>
          <w:i/>
          <w:iCs/>
          <w:sz w:val="28"/>
          <w:szCs w:val="28"/>
        </w:rPr>
        <w:lastRenderedPageBreak/>
        <w:t>Р</w:t>
      </w:r>
      <w:r>
        <w:rPr>
          <w:rFonts w:ascii="Times New Roman" w:hAnsi="Times New Roman" w:cs="Times New Roman"/>
          <w:b/>
          <w:bCs/>
          <w:i/>
          <w:iCs/>
          <w:sz w:val="28"/>
          <w:szCs w:val="28"/>
        </w:rPr>
        <w:t>евізією правильності виплати премії встановлено, що в порушення вимог п.2 підпункту 2 постанови Кабінету Міністрів України від 9 березня 2006р. №268 «Про упорядкування структури та умов оплати праці працівників апарату органів виконавчої влади, органів про</w:t>
      </w:r>
      <w:r>
        <w:rPr>
          <w:rFonts w:ascii="Times New Roman" w:hAnsi="Times New Roman" w:cs="Times New Roman"/>
          <w:b/>
          <w:bCs/>
          <w:i/>
          <w:iCs/>
          <w:sz w:val="28"/>
          <w:szCs w:val="28"/>
        </w:rPr>
        <w:t>куратури, судів та інших органів», абз.3 розділу 1 Положення про преміювання працівників виконавчого комітету Славутської міської ради в новій редакції, затвердженого розпорядженням міського голови від 25.01.2018 №14/2018-р за період з 01.01.2021 по 30.04.</w:t>
      </w:r>
      <w:r>
        <w:rPr>
          <w:rFonts w:ascii="Times New Roman" w:hAnsi="Times New Roman" w:cs="Times New Roman"/>
          <w:b/>
          <w:bCs/>
          <w:i/>
          <w:iCs/>
          <w:sz w:val="28"/>
          <w:szCs w:val="28"/>
        </w:rPr>
        <w:t>2024 безпідставно (зайво) нараховано та виплачено щомісячну премію на загальну суму 777,38</w:t>
      </w:r>
      <w:r>
        <w:rPr>
          <w:rFonts w:ascii="Times New Roman" w:hAnsi="Times New Roman" w:cs="Times New Roman"/>
          <w:b/>
          <w:bCs/>
          <w:i/>
          <w:iCs/>
          <w:sz w:val="28"/>
          <w:szCs w:val="28"/>
        </w:rPr>
        <w:t xml:space="preserve"> тис.</w:t>
      </w:r>
      <w:r>
        <w:rPr>
          <w:rFonts w:ascii="Times New Roman" w:hAnsi="Times New Roman" w:cs="Times New Roman"/>
          <w:b/>
          <w:bCs/>
          <w:i/>
          <w:iCs/>
          <w:sz w:val="28"/>
          <w:szCs w:val="28"/>
        </w:rPr>
        <w:t xml:space="preserve"> грн, що в свою чергу призвело до</w:t>
      </w:r>
      <w:r>
        <w:rPr>
          <w:rFonts w:ascii="Times New Roman" w:hAnsi="Times New Roman" w:cs="Times New Roman"/>
          <w:b/>
          <w:bCs/>
          <w:i/>
          <w:iCs/>
          <w:sz w:val="28"/>
          <w:szCs w:val="28"/>
        </w:rPr>
        <w:t xml:space="preserve"> </w:t>
      </w:r>
      <w:r>
        <w:rPr>
          <w:rFonts w:ascii="Times New Roman" w:hAnsi="Times New Roman" w:cs="Times New Roman"/>
          <w:b/>
          <w:bCs/>
          <w:i/>
          <w:iCs/>
          <w:sz w:val="28"/>
          <w:szCs w:val="28"/>
        </w:rPr>
        <w:t>зайвого нарахування та сплати ЄСВ на загальну суму 171,02</w:t>
      </w:r>
      <w:r>
        <w:rPr>
          <w:rFonts w:ascii="Times New Roman" w:hAnsi="Times New Roman" w:cs="Times New Roman"/>
          <w:b/>
          <w:bCs/>
          <w:i/>
          <w:iCs/>
          <w:sz w:val="28"/>
          <w:szCs w:val="28"/>
        </w:rPr>
        <w:t xml:space="preserve"> тис.</w:t>
      </w:r>
      <w:r>
        <w:rPr>
          <w:rFonts w:ascii="Times New Roman" w:hAnsi="Times New Roman" w:cs="Times New Roman"/>
          <w:b/>
          <w:bCs/>
          <w:i/>
          <w:iCs/>
          <w:sz w:val="28"/>
          <w:szCs w:val="28"/>
        </w:rPr>
        <w:t xml:space="preserve"> гривень.</w:t>
      </w:r>
    </w:p>
    <w:p w:rsidR="004D4340" w:rsidRDefault="00CC08A1">
      <w:pPr>
        <w:pStyle w:val="docdata"/>
        <w:spacing w:before="0" w:after="0" w:line="252" w:lineRule="auto"/>
        <w:ind w:firstLine="709"/>
        <w:jc w:val="both"/>
        <w:rPr>
          <w:b/>
          <w:bCs/>
          <w:sz w:val="28"/>
          <w:szCs w:val="28"/>
        </w:rPr>
      </w:pPr>
      <w:r>
        <w:rPr>
          <w:b/>
          <w:bCs/>
          <w:sz w:val="28"/>
          <w:szCs w:val="28"/>
        </w:rPr>
        <w:t>Ревізією правильності виплати премії встановлено, що в порушення вимог рішення Славутської міської ради від 26.12.2017 №5-25.2/2017 розпорядженням Славутського міського голови Сидора В.Б встановлено премію працівникам виконавчого комітету Славутської міськ</w:t>
      </w:r>
      <w:r>
        <w:rPr>
          <w:b/>
          <w:bCs/>
          <w:sz w:val="28"/>
          <w:szCs w:val="28"/>
        </w:rPr>
        <w:t xml:space="preserve">ої ради за лютий 2022 в розмірі 200 відсотків, що призвело до зайвого нарахування та виплати премії за лютий 2022 на загальну суму 108,32 тис. грн та зайвого нарахування та сплати ЄСВ за лютий 2022 на загальну суму 23,83 тис. гривень. </w:t>
      </w:r>
    </w:p>
    <w:p w:rsidR="004D4340" w:rsidRDefault="00CC08A1">
      <w:pPr>
        <w:pStyle w:val="docdata"/>
        <w:spacing w:before="0" w:after="0" w:line="252" w:lineRule="auto"/>
        <w:ind w:firstLine="709"/>
        <w:jc w:val="both"/>
        <w:rPr>
          <w:b/>
          <w:bCs/>
        </w:rPr>
      </w:pPr>
      <w:r>
        <w:rPr>
          <w:b/>
          <w:bCs/>
          <w:sz w:val="28"/>
          <w:szCs w:val="28"/>
        </w:rPr>
        <w:t>Ревізією правильност</w:t>
      </w:r>
      <w:r>
        <w:rPr>
          <w:b/>
          <w:bCs/>
          <w:sz w:val="28"/>
          <w:szCs w:val="28"/>
        </w:rPr>
        <w:t>і встановлення та виплати надбавки за складність та напруженість встановлено, що водіям виконавчого комітету Славутської міської ради за період з 01.01.2021 по 31.12.2024, в порушення вимог ст. 13 Закону України «Про оплату праці» від 24.03.1995 року № 108</w:t>
      </w:r>
      <w:r>
        <w:rPr>
          <w:b/>
          <w:bCs/>
          <w:sz w:val="28"/>
          <w:szCs w:val="28"/>
        </w:rPr>
        <w:t>/95-ВР, без розпоряджень на встановлення надбавки за складність та напруженість нараховано та виплачено зазначену надбавку на загальну суму 149,79 тис. грн, що в свою чергу призвело до зайвого нарахування та сплати ЄСВ за вказаний період на загальну суму 3</w:t>
      </w:r>
      <w:r>
        <w:rPr>
          <w:b/>
          <w:bCs/>
          <w:sz w:val="28"/>
          <w:szCs w:val="28"/>
        </w:rPr>
        <w:t>2,95 тис. гривень.</w:t>
      </w:r>
    </w:p>
    <w:p w:rsidR="004D4340" w:rsidRDefault="004D4340">
      <w:pPr>
        <w:pStyle w:val="docdata"/>
        <w:spacing w:before="0" w:after="0" w:line="252" w:lineRule="auto"/>
        <w:ind w:firstLine="709"/>
        <w:jc w:val="both"/>
        <w:rPr>
          <w:b/>
          <w:bCs/>
        </w:rPr>
      </w:pPr>
    </w:p>
    <w:p w:rsidR="004D4340" w:rsidRDefault="00CC08A1">
      <w:pPr>
        <w:shd w:val="clear" w:color="auto" w:fill="FFFFFF"/>
        <w:ind w:firstLine="567"/>
        <w:jc w:val="both"/>
        <w:textAlignment w:val="baseline"/>
        <w:rPr>
          <w:rStyle w:val="a5"/>
          <w:rFonts w:ascii="Times New Roman" w:hAnsi="Times New Roman" w:cs="Times New Roman"/>
          <w:b w:val="0"/>
          <w:bCs w:val="0"/>
          <w:sz w:val="28"/>
          <w:szCs w:val="28"/>
          <w:u w:val="single"/>
          <w:lang w:eastAsia="uk-UA" w:bidi="ar-SA"/>
        </w:rPr>
      </w:pPr>
      <w:r>
        <w:rPr>
          <w:rFonts w:ascii="Times New Roman" w:eastAsia="Times New Roman" w:hAnsi="Times New Roman" w:cs="Times New Roman"/>
          <w:b/>
          <w:color w:val="000000"/>
          <w:sz w:val="28"/>
          <w:szCs w:val="28"/>
          <w:lang w:eastAsia="ru-RU"/>
        </w:rPr>
        <w:t>Коментарі (зауваження).</w:t>
      </w:r>
    </w:p>
    <w:p w:rsidR="004D4340" w:rsidRDefault="00CC08A1">
      <w:pPr>
        <w:tabs>
          <w:tab w:val="left" w:pos="709"/>
        </w:tabs>
        <w:ind w:firstLine="624"/>
        <w:jc w:val="both"/>
        <w:rPr>
          <w:rFonts w:ascii="Times New Roman" w:hAnsi="Times New Roman" w:cs="Times New Roman"/>
          <w:b/>
          <w:bCs/>
          <w:i/>
          <w:iCs/>
          <w:sz w:val="28"/>
          <w:szCs w:val="28"/>
          <w:u w:val="single"/>
          <w:lang w:eastAsia="uk-UA" w:bidi="ar-SA"/>
        </w:rPr>
      </w:pPr>
      <w:r>
        <w:rPr>
          <w:rStyle w:val="a5"/>
          <w:rFonts w:ascii="Times New Roman" w:hAnsi="Times New Roman" w:cs="Times New Roman"/>
          <w:b w:val="0"/>
          <w:bCs w:val="0"/>
          <w:sz w:val="28"/>
          <w:szCs w:val="28"/>
          <w:u w:val="single"/>
          <w:lang w:eastAsia="uk-UA" w:bidi="ar-SA"/>
        </w:rPr>
        <w:t>Виконавчий комітет Славутської міської ради вважає дані вимоги (твердження) безпідставними та протиправними, оскільки вони не ґрунтується на нормах чинного законодавства,  суперечить фактичним обставинам справи та обумовлені власним трактуванням нормативни</w:t>
      </w:r>
      <w:r>
        <w:rPr>
          <w:rStyle w:val="a5"/>
          <w:rFonts w:ascii="Times New Roman" w:hAnsi="Times New Roman" w:cs="Times New Roman"/>
          <w:b w:val="0"/>
          <w:bCs w:val="0"/>
          <w:sz w:val="28"/>
          <w:szCs w:val="28"/>
          <w:u w:val="single"/>
          <w:lang w:eastAsia="uk-UA" w:bidi="ar-SA"/>
        </w:rPr>
        <w:t>х актів працівниками органу фінансового контролю, з огляду на що їх оскаржено до суду в порядку адміністративного судочинства, за результатом чого ухвалою Хмельницького окружного адміністративного суду від 07.07.2025 відкрито провадження по справі № 560/11</w:t>
      </w:r>
      <w:r>
        <w:rPr>
          <w:rStyle w:val="a5"/>
          <w:rFonts w:ascii="Times New Roman" w:hAnsi="Times New Roman" w:cs="Times New Roman"/>
          <w:b w:val="0"/>
          <w:bCs w:val="0"/>
          <w:sz w:val="28"/>
          <w:szCs w:val="28"/>
          <w:u w:val="single"/>
          <w:lang w:eastAsia="uk-UA" w:bidi="ar-SA"/>
        </w:rPr>
        <w:t xml:space="preserve">627/25 </w:t>
      </w:r>
    </w:p>
    <w:p w:rsidR="004D4340" w:rsidRDefault="004D4340">
      <w:pPr>
        <w:tabs>
          <w:tab w:val="left" w:pos="709"/>
        </w:tabs>
        <w:ind w:firstLine="624"/>
        <w:jc w:val="both"/>
        <w:rPr>
          <w:rFonts w:ascii="Times New Roman" w:hAnsi="Times New Roman" w:cs="Times New Roman"/>
          <w:b/>
          <w:bCs/>
          <w:i/>
          <w:iCs/>
          <w:sz w:val="28"/>
          <w:szCs w:val="28"/>
          <w:u w:val="single"/>
          <w:lang w:eastAsia="uk-UA" w:bidi="ar-SA"/>
        </w:rPr>
      </w:pPr>
    </w:p>
    <w:p w:rsidR="004D4340" w:rsidRDefault="00CC08A1">
      <w:pPr>
        <w:tabs>
          <w:tab w:val="left" w:pos="709"/>
        </w:tabs>
        <w:ind w:firstLine="624"/>
        <w:jc w:val="both"/>
        <w:rPr>
          <w:rFonts w:ascii="Times New Roman" w:hAnsi="Times New Roman" w:cs="Times New Roman"/>
          <w:sz w:val="28"/>
          <w:szCs w:val="28"/>
          <w:lang w:bidi="ar-SA"/>
        </w:rPr>
      </w:pPr>
      <w:r>
        <w:rPr>
          <w:rFonts w:ascii="Times New Roman" w:hAnsi="Times New Roman" w:cs="Times New Roman"/>
          <w:b/>
          <w:bCs/>
          <w:i/>
          <w:iCs/>
          <w:sz w:val="28"/>
          <w:szCs w:val="28"/>
          <w:lang w:eastAsia="uk-UA" w:bidi="ar-SA"/>
        </w:rPr>
        <w:t>Щодо правових підстав здійснення преміювання працівників об’єкта контролю  на загальну суму 777,38 тис. грн</w:t>
      </w:r>
    </w:p>
    <w:p w:rsidR="004D4340" w:rsidRDefault="00CC08A1">
      <w:pPr>
        <w:ind w:firstLine="567"/>
        <w:jc w:val="both"/>
        <w:rPr>
          <w:rFonts w:ascii="Times New Roman" w:hAnsi="Times New Roman" w:cs="Times New Roman"/>
          <w:color w:val="000000"/>
          <w:sz w:val="28"/>
          <w:szCs w:val="28"/>
          <w:lang w:bidi="ar-SA"/>
        </w:rPr>
      </w:pPr>
      <w:r>
        <w:rPr>
          <w:rFonts w:ascii="Times New Roman" w:hAnsi="Times New Roman" w:cs="Times New Roman"/>
          <w:sz w:val="28"/>
          <w:szCs w:val="28"/>
          <w:lang w:bidi="ar-SA"/>
        </w:rPr>
        <w:t xml:space="preserve">Премії вищевказаним посадовим особам місцевого самоврядування встановлено, нараховано та виплачено у розмірах, визначених Постановою </w:t>
      </w:r>
      <w:r>
        <w:rPr>
          <w:rFonts w:ascii="Times New Roman" w:hAnsi="Times New Roman" w:cs="Times New Roman"/>
          <w:sz w:val="28"/>
          <w:szCs w:val="28"/>
          <w:lang w:bidi="ar-SA"/>
        </w:rPr>
        <w:lastRenderedPageBreak/>
        <w:t xml:space="preserve">Кабінету Міністрів України </w:t>
      </w:r>
      <w:r>
        <w:rPr>
          <w:rFonts w:ascii="Times New Roman" w:hAnsi="Times New Roman" w:cs="Times New Roman"/>
          <w:bCs/>
          <w:sz w:val="28"/>
          <w:szCs w:val="28"/>
          <w:lang w:bidi="ar-SA"/>
        </w:rPr>
        <w:t>від 9 березня 2006 р. №268 «Про упорядкування структури та умов оплати праці працівників апарату</w:t>
      </w:r>
      <w:r>
        <w:rPr>
          <w:rFonts w:ascii="Times New Roman" w:hAnsi="Times New Roman" w:cs="Times New Roman"/>
          <w:bCs/>
          <w:sz w:val="28"/>
          <w:szCs w:val="28"/>
          <w:lang w:bidi="ar-SA"/>
        </w:rPr>
        <w:t xml:space="preserve"> органів виконавчої влади, органів прокуратури, судів та інших органів» </w:t>
      </w:r>
      <w:r>
        <w:rPr>
          <w:rFonts w:ascii="Times New Roman" w:hAnsi="Times New Roman" w:cs="Times New Roman"/>
          <w:bCs/>
          <w:sz w:val="28"/>
          <w:szCs w:val="28"/>
          <w:lang w:bidi="ar-SA"/>
        </w:rPr>
        <w:t>(далі — Постанова № 268</w:t>
      </w:r>
      <w:r>
        <w:rPr>
          <w:rFonts w:ascii="Times New Roman" w:hAnsi="Times New Roman" w:cs="Times New Roman"/>
          <w:bCs/>
          <w:i/>
          <w:iCs/>
          <w:sz w:val="28"/>
          <w:szCs w:val="28"/>
          <w:lang w:bidi="ar-SA"/>
        </w:rPr>
        <w:t>)</w:t>
      </w:r>
      <w:r>
        <w:rPr>
          <w:rFonts w:ascii="Times New Roman" w:hAnsi="Times New Roman" w:cs="Times New Roman"/>
          <w:bCs/>
          <w:i/>
          <w:iCs/>
          <w:sz w:val="28"/>
          <w:szCs w:val="28"/>
          <w:lang w:bidi="ar-SA"/>
        </w:rPr>
        <w:t xml:space="preserve"> </w:t>
      </w:r>
      <w:r>
        <w:rPr>
          <w:rFonts w:ascii="Times New Roman" w:hAnsi="Times New Roman" w:cs="Times New Roman"/>
          <w:sz w:val="28"/>
          <w:szCs w:val="28"/>
          <w:lang w:bidi="ar-SA"/>
        </w:rPr>
        <w:t xml:space="preserve">у межах видатків на оплату праці, передбачених рішеннями міської ради про затвердження бюджету громади на відповідний бюджетний рік, згідно з Положенням про </w:t>
      </w:r>
      <w:r>
        <w:rPr>
          <w:rFonts w:ascii="Times New Roman" w:hAnsi="Times New Roman" w:cs="Times New Roman"/>
          <w:sz w:val="28"/>
          <w:szCs w:val="28"/>
          <w:lang w:bidi="ar-SA"/>
        </w:rPr>
        <w:t>пр</w:t>
      </w:r>
      <w:r>
        <w:rPr>
          <w:rFonts w:ascii="Times New Roman" w:hAnsi="Times New Roman" w:cs="Times New Roman"/>
          <w:sz w:val="28"/>
          <w:szCs w:val="28"/>
          <w:lang w:bidi="ar-SA"/>
        </w:rPr>
        <w:t xml:space="preserve">еміювання працівників виконавчого комітету Славутської міської ради, затвердженого розпорядженням міського голови </w:t>
      </w:r>
      <w:r>
        <w:rPr>
          <w:rFonts w:ascii="Times New Roman" w:hAnsi="Times New Roman" w:cs="Times New Roman"/>
          <w:sz w:val="28"/>
          <w:szCs w:val="28"/>
          <w:lang w:bidi="ar-SA"/>
        </w:rPr>
        <w:t>від 25.01.2018 № 14/2018-р (далі — Положення)</w:t>
      </w:r>
      <w:r>
        <w:rPr>
          <w:rFonts w:ascii="Times New Roman" w:hAnsi="Times New Roman" w:cs="Times New Roman"/>
          <w:sz w:val="28"/>
          <w:szCs w:val="28"/>
          <w:lang w:bidi="ar-SA"/>
        </w:rPr>
        <w:t xml:space="preserve"> </w:t>
      </w:r>
      <w:r>
        <w:rPr>
          <w:rFonts w:ascii="Times New Roman" w:hAnsi="Times New Roman" w:cs="Times New Roman"/>
          <w:sz w:val="28"/>
          <w:szCs w:val="28"/>
          <w:lang w:bidi="ar-SA"/>
        </w:rPr>
        <w:t>та на підставі відповідних розпоряджень міського голови, як роботодавця і розпорядника бюджетних</w:t>
      </w:r>
      <w:r>
        <w:rPr>
          <w:rFonts w:ascii="Times New Roman" w:hAnsi="Times New Roman" w:cs="Times New Roman"/>
          <w:sz w:val="28"/>
          <w:szCs w:val="28"/>
          <w:lang w:bidi="ar-SA"/>
        </w:rPr>
        <w:t xml:space="preserve"> коштів згідно з п.13 ч.4 ст. 42 Закону України «Про місцеве самоврядування в Україні», як складової заробітної плати працівників Виконавчого комітету Славутської міської ради. </w:t>
      </w:r>
    </w:p>
    <w:p w:rsidR="004D4340" w:rsidRDefault="00CC08A1">
      <w:pPr>
        <w:pStyle w:val="a1"/>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lang w:bidi="ar-SA"/>
        </w:rPr>
        <w:t>Зокрема, частиною 5 </w:t>
      </w:r>
      <w:hyperlink r:id="rId12" w:anchor="242" w:tgtFrame="_blank">
        <w:r>
          <w:rPr>
            <w:rStyle w:val="a7"/>
            <w:rFonts w:ascii="Times New Roman" w:hAnsi="Times New Roman"/>
            <w:color w:val="000000"/>
            <w:sz w:val="28"/>
            <w:szCs w:val="28"/>
            <w:u w:val="none"/>
            <w:lang w:bidi="ar-SA"/>
          </w:rPr>
          <w:t>ст.21 Закону України «Про службу в органах місцевого самоврядування»</w:t>
        </w:r>
      </w:hyperlink>
      <w:r>
        <w:rPr>
          <w:rFonts w:ascii="Times New Roman" w:hAnsi="Times New Roman" w:cs="Times New Roman"/>
          <w:color w:val="000000"/>
          <w:sz w:val="28"/>
          <w:szCs w:val="28"/>
          <w:lang w:bidi="ar-SA"/>
        </w:rPr>
        <w:t> установлено, що джерелом формування фонду оплати праці п</w:t>
      </w:r>
      <w:r>
        <w:rPr>
          <w:rFonts w:ascii="Times New Roman" w:hAnsi="Times New Roman" w:cs="Times New Roman"/>
          <w:color w:val="000000"/>
          <w:sz w:val="28"/>
          <w:szCs w:val="28"/>
          <w:lang w:bidi="ar-SA"/>
        </w:rPr>
        <w:t>осадових осіб місцевого самоврядування є місцевий бюджет.</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color w:val="000000"/>
          <w:sz w:val="28"/>
          <w:szCs w:val="28"/>
        </w:rPr>
        <w:t>Частиною 3 </w:t>
      </w:r>
      <w:hyperlink r:id="rId13" w:anchor="167" w:tgtFrame="_blank">
        <w:r>
          <w:rPr>
            <w:rStyle w:val="a7"/>
            <w:rFonts w:ascii="Times New Roman" w:hAnsi="Times New Roman"/>
            <w:color w:val="000000"/>
            <w:sz w:val="28"/>
            <w:szCs w:val="28"/>
            <w:u w:val="none"/>
          </w:rPr>
          <w:t>статті 21 Закону України «Про службу в органах місцево</w:t>
        </w:r>
        <w:r>
          <w:rPr>
            <w:rStyle w:val="a7"/>
            <w:rFonts w:ascii="Times New Roman" w:hAnsi="Times New Roman"/>
            <w:color w:val="000000"/>
            <w:sz w:val="28"/>
            <w:szCs w:val="28"/>
            <w:u w:val="none"/>
          </w:rPr>
          <w:t>го самоврядування» від 07.06.2001 №2493-III</w:t>
        </w:r>
      </w:hyperlink>
      <w:r>
        <w:rPr>
          <w:rFonts w:ascii="Times New Roman" w:hAnsi="Times New Roman" w:cs="Times New Roman"/>
          <w:color w:val="000000"/>
          <w:sz w:val="28"/>
          <w:szCs w:val="28"/>
        </w:rPr>
        <w:t> встановлено, що умови оплати праці посадових осіб місцевого самоврядування визначаються Кабінетом Міністрів України. Джерелом формування фонду оплати праці посадових осіб місц</w:t>
      </w:r>
      <w:r>
        <w:rPr>
          <w:rFonts w:ascii="Times New Roman" w:hAnsi="Times New Roman" w:cs="Times New Roman"/>
          <w:sz w:val="28"/>
          <w:szCs w:val="28"/>
        </w:rPr>
        <w:t>евого самоврядування є місцевий бюдже</w:t>
      </w:r>
      <w:r>
        <w:rPr>
          <w:rFonts w:ascii="Times New Roman" w:hAnsi="Times New Roman" w:cs="Times New Roman"/>
          <w:sz w:val="28"/>
          <w:szCs w:val="28"/>
        </w:rPr>
        <w:t>т.</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 xml:space="preserve">Відповідно  до п.п.2 п. 2 Постанови № 268, надано </w:t>
      </w:r>
      <w:r>
        <w:rPr>
          <w:rFonts w:ascii="Times New Roman" w:hAnsi="Times New Roman" w:cs="Times New Roman"/>
          <w:sz w:val="28"/>
          <w:szCs w:val="28"/>
          <w:u w:val="single"/>
          <w:lang w:bidi="ar-SA"/>
        </w:rPr>
        <w:t>право керівникам</w:t>
      </w:r>
      <w:r>
        <w:rPr>
          <w:rFonts w:ascii="Times New Roman" w:hAnsi="Times New Roman" w:cs="Times New Roman"/>
          <w:sz w:val="28"/>
          <w:szCs w:val="28"/>
          <w:lang w:bidi="ar-SA"/>
        </w:rPr>
        <w:t xml:space="preserve">, в т. ч. і органів місцевого самоврядування, у межах затвердженого фонду оплати праці: </w:t>
      </w:r>
      <w:r>
        <w:rPr>
          <w:rFonts w:ascii="Times New Roman" w:hAnsi="Times New Roman" w:cs="Times New Roman"/>
          <w:sz w:val="28"/>
          <w:szCs w:val="28"/>
          <w:u w:val="single"/>
          <w:lang w:bidi="ar-SA"/>
        </w:rPr>
        <w:t xml:space="preserve">здійснювати преміювання працівників </w:t>
      </w:r>
      <w:r>
        <w:rPr>
          <w:rFonts w:ascii="Times New Roman" w:hAnsi="Times New Roman" w:cs="Times New Roman"/>
          <w:sz w:val="28"/>
          <w:szCs w:val="28"/>
          <w:lang w:bidi="ar-SA"/>
        </w:rPr>
        <w:t>відповідно до їх особистого вкладу в загальні результати роботи</w:t>
      </w:r>
      <w:r>
        <w:rPr>
          <w:rFonts w:ascii="Times New Roman" w:hAnsi="Times New Roman" w:cs="Times New Roman"/>
          <w:sz w:val="28"/>
          <w:szCs w:val="28"/>
          <w:lang w:bidi="ar-SA"/>
        </w:rPr>
        <w:t xml:space="preserve">, а також до державних і професійних свят та ювілейних дат у 2006 році в межах коштів, передбачених на преміювання у кошторисі відповідного органу, та економії коштів на оплату праці, а починаючи з 1 січня 2007 р. - у межах фонду преміювання, утвореного у </w:t>
      </w:r>
      <w:r>
        <w:rPr>
          <w:rFonts w:ascii="Times New Roman" w:hAnsi="Times New Roman" w:cs="Times New Roman"/>
          <w:sz w:val="28"/>
          <w:szCs w:val="28"/>
          <w:lang w:bidi="ar-SA"/>
        </w:rPr>
        <w:t>розмірі не менш як 10 відсотків посадових окладів та економії фонду оплати праці. Конкретні умови, порядок та розміри преміювання працівників визначаються у положенні про преміювання відповідного органу.</w:t>
      </w:r>
    </w:p>
    <w:p w:rsidR="004D4340" w:rsidRDefault="00CC08A1">
      <w:pPr>
        <w:ind w:firstLine="567"/>
        <w:jc w:val="both"/>
        <w:rPr>
          <w:rFonts w:ascii="Times New Roman" w:hAnsi="Times New Roman" w:cs="Times New Roman"/>
          <w:b/>
          <w:bCs/>
          <w:sz w:val="28"/>
          <w:szCs w:val="28"/>
          <w:u w:val="single"/>
          <w:lang w:bidi="ar-SA"/>
        </w:rPr>
      </w:pPr>
      <w:r>
        <w:rPr>
          <w:rFonts w:ascii="Times New Roman" w:hAnsi="Times New Roman" w:cs="Times New Roman"/>
          <w:sz w:val="28"/>
          <w:szCs w:val="28"/>
          <w:lang w:bidi="ar-SA"/>
        </w:rPr>
        <w:t xml:space="preserve">В свою чергу  </w:t>
      </w:r>
      <w:r>
        <w:rPr>
          <w:rFonts w:ascii="Times New Roman" w:hAnsi="Times New Roman" w:cs="Times New Roman"/>
          <w:sz w:val="28"/>
          <w:szCs w:val="28"/>
          <w:lang w:bidi="ar-SA"/>
        </w:rPr>
        <w:t>абз. 3 п. 6 Постанови № 268 (в редакці</w:t>
      </w:r>
      <w:r>
        <w:rPr>
          <w:rFonts w:ascii="Times New Roman" w:hAnsi="Times New Roman" w:cs="Times New Roman"/>
          <w:sz w:val="28"/>
          <w:szCs w:val="28"/>
          <w:lang w:bidi="ar-SA"/>
        </w:rPr>
        <w:t>ї постанови</w:t>
      </w:r>
      <w:r>
        <w:rPr>
          <w:rStyle w:val="aa"/>
          <w:rFonts w:ascii="Times New Roman" w:hAnsi="Times New Roman" w:cs="Times New Roman"/>
          <w:sz w:val="28"/>
          <w:szCs w:val="28"/>
          <w:lang w:bidi="ar-SA"/>
        </w:rPr>
        <w:t xml:space="preserve"> </w:t>
      </w:r>
      <w:r>
        <w:rPr>
          <w:rStyle w:val="aa"/>
          <w:rFonts w:ascii="Times New Roman" w:hAnsi="Times New Roman" w:cs="Times New Roman"/>
          <w:i w:val="0"/>
          <w:iCs w:val="0"/>
          <w:sz w:val="28"/>
          <w:szCs w:val="28"/>
          <w:lang w:bidi="ar-SA"/>
        </w:rPr>
        <w:t xml:space="preserve">КМ України </w:t>
      </w:r>
      <w:hyperlink r:id="rId14" w:anchor="n13" w:tgtFrame="_blank">
        <w:r>
          <w:rPr>
            <w:rStyle w:val="a7"/>
            <w:rFonts w:ascii="Times New Roman" w:hAnsi="Times New Roman"/>
            <w:color w:val="000000"/>
            <w:sz w:val="28"/>
            <w:szCs w:val="28"/>
            <w:u w:val="none"/>
            <w:lang w:bidi="ar-SA"/>
          </w:rPr>
          <w:t>№ 791 від</w:t>
        </w:r>
        <w:r>
          <w:rPr>
            <w:rStyle w:val="a7"/>
            <w:rFonts w:ascii="Times New Roman" w:hAnsi="Times New Roman"/>
            <w:sz w:val="28"/>
            <w:szCs w:val="28"/>
            <w:u w:val="none"/>
            <w:lang w:bidi="ar-SA"/>
          </w:rPr>
          <w:t xml:space="preserve"> </w:t>
        </w:r>
        <w:r>
          <w:rPr>
            <w:rStyle w:val="a7"/>
            <w:rFonts w:ascii="Times New Roman" w:hAnsi="Times New Roman"/>
            <w:color w:val="000000"/>
            <w:sz w:val="28"/>
            <w:szCs w:val="28"/>
            <w:u w:val="none"/>
            <w:lang w:bidi="ar-SA"/>
          </w:rPr>
          <w:t>03.10.2018</w:t>
        </w:r>
      </w:hyperlink>
      <w:r>
        <w:rPr>
          <w:rStyle w:val="aa"/>
          <w:rFonts w:ascii="Times New Roman" w:hAnsi="Times New Roman" w:cs="Times New Roman"/>
          <w:sz w:val="28"/>
          <w:szCs w:val="28"/>
          <w:lang w:bidi="ar-SA"/>
        </w:rPr>
        <w:t xml:space="preserve">) </w:t>
      </w:r>
      <w:r>
        <w:rPr>
          <w:rStyle w:val="aa"/>
          <w:rFonts w:ascii="Times New Roman" w:hAnsi="Times New Roman" w:cs="Times New Roman"/>
          <w:i w:val="0"/>
          <w:iCs w:val="0"/>
          <w:sz w:val="28"/>
          <w:szCs w:val="28"/>
          <w:lang w:bidi="ar-SA"/>
        </w:rPr>
        <w:t>прямо</w:t>
      </w:r>
      <w:r>
        <w:rPr>
          <w:rStyle w:val="aa"/>
          <w:rFonts w:ascii="Times New Roman" w:hAnsi="Times New Roman" w:cs="Times New Roman"/>
          <w:sz w:val="28"/>
          <w:szCs w:val="28"/>
          <w:lang w:bidi="ar-SA"/>
        </w:rPr>
        <w:t xml:space="preserve"> </w:t>
      </w:r>
      <w:r>
        <w:rPr>
          <w:rFonts w:ascii="Times New Roman" w:hAnsi="Times New Roman" w:cs="Times New Roman"/>
          <w:sz w:val="28"/>
          <w:szCs w:val="28"/>
          <w:lang w:bidi="ar-SA"/>
        </w:rPr>
        <w:t xml:space="preserve">встановлено що </w:t>
      </w:r>
      <w:r>
        <w:rPr>
          <w:rFonts w:ascii="Times New Roman" w:hAnsi="Times New Roman" w:cs="Times New Roman"/>
          <w:sz w:val="28"/>
          <w:szCs w:val="28"/>
          <w:u w:val="single"/>
          <w:lang w:bidi="ar-SA"/>
        </w:rPr>
        <w:t xml:space="preserve">преміювання секретарів сільських, селищних, міських рад, заступників сільських, селищних, міських </w:t>
      </w:r>
      <w:r>
        <w:rPr>
          <w:rFonts w:ascii="Times New Roman" w:hAnsi="Times New Roman" w:cs="Times New Roman"/>
          <w:sz w:val="28"/>
          <w:szCs w:val="28"/>
          <w:u w:val="single"/>
          <w:lang w:bidi="ar-SA"/>
        </w:rPr>
        <w:t>голів, керуючих справами (секретарів) виконавчих комітетів, старост</w:t>
      </w:r>
      <w:r>
        <w:rPr>
          <w:rFonts w:ascii="Times New Roman" w:hAnsi="Times New Roman" w:cs="Times New Roman"/>
          <w:sz w:val="28"/>
          <w:szCs w:val="28"/>
          <w:lang w:bidi="ar-SA"/>
        </w:rPr>
        <w:t xml:space="preserve">, установлення їм надбавок, надання матеріальної допомоги </w:t>
      </w:r>
      <w:r>
        <w:rPr>
          <w:rFonts w:ascii="Times New Roman" w:hAnsi="Times New Roman" w:cs="Times New Roman"/>
          <w:sz w:val="28"/>
          <w:szCs w:val="28"/>
          <w:u w:val="single"/>
          <w:lang w:bidi="ar-SA"/>
        </w:rPr>
        <w:t>здійснюється у порядку та розмірах, визначених цією постановою, у межах затверджених видатків на оплату праці за рішенням сільськог</w:t>
      </w:r>
      <w:r>
        <w:rPr>
          <w:rFonts w:ascii="Times New Roman" w:hAnsi="Times New Roman" w:cs="Times New Roman"/>
          <w:sz w:val="28"/>
          <w:szCs w:val="28"/>
          <w:u w:val="single"/>
          <w:lang w:bidi="ar-SA"/>
        </w:rPr>
        <w:t>о, селищного, міського голови</w:t>
      </w:r>
      <w:r>
        <w:rPr>
          <w:rFonts w:ascii="Times New Roman" w:hAnsi="Times New Roman" w:cs="Times New Roman"/>
          <w:i/>
          <w:iCs/>
          <w:color w:val="C9211E"/>
          <w:sz w:val="28"/>
          <w:szCs w:val="28"/>
          <w:lang w:bidi="ar-SA"/>
        </w:rPr>
        <w:t>.</w:t>
      </w:r>
    </w:p>
    <w:p w:rsidR="004D4340" w:rsidRDefault="00CC08A1">
      <w:pPr>
        <w:ind w:firstLine="567"/>
        <w:jc w:val="both"/>
        <w:rPr>
          <w:rStyle w:val="a7"/>
          <w:rFonts w:ascii="Times New Roman" w:hAnsi="Times New Roman"/>
          <w:color w:val="000000"/>
          <w:sz w:val="28"/>
          <w:szCs w:val="28"/>
          <w:u w:val="none"/>
          <w:lang w:bidi="ar-SA"/>
        </w:rPr>
      </w:pPr>
      <w:r>
        <w:rPr>
          <w:rFonts w:ascii="Times New Roman" w:hAnsi="Times New Roman" w:cs="Times New Roman"/>
          <w:b/>
          <w:bCs/>
          <w:sz w:val="28"/>
          <w:szCs w:val="28"/>
          <w:u w:val="single"/>
          <w:lang w:bidi="ar-SA"/>
        </w:rPr>
        <w:t>Отже, з 09.10.2018, дня набрання чинності постановою Кабінету Міністрів України №791 від 03.10.2018</w:t>
      </w:r>
      <w:r>
        <w:rPr>
          <w:rStyle w:val="a7"/>
          <w:rFonts w:ascii="Times New Roman" w:hAnsi="Times New Roman"/>
          <w:b/>
          <w:bCs/>
          <w:color w:val="000000"/>
          <w:sz w:val="28"/>
          <w:szCs w:val="28"/>
          <w:u w:val="none"/>
          <w:lang w:bidi="ar-SA"/>
        </w:rPr>
        <w:t xml:space="preserve">, питання преміювання вказаних посадових осіб місцевого самоврядування віднесено до виключних повноважень міського голови, в </w:t>
      </w:r>
      <w:r>
        <w:rPr>
          <w:rStyle w:val="a7"/>
          <w:rFonts w:ascii="Times New Roman" w:hAnsi="Times New Roman"/>
          <w:b/>
          <w:bCs/>
          <w:color w:val="000000"/>
          <w:sz w:val="28"/>
          <w:szCs w:val="28"/>
          <w:u w:val="none"/>
          <w:lang w:bidi="ar-SA"/>
        </w:rPr>
        <w:t>межах виділеного радою фонду оплати праці, без можливості делегування таких повноважень міській раді як органу місцевого самоврядування.</w:t>
      </w:r>
    </w:p>
    <w:p w:rsidR="004D4340" w:rsidRDefault="00CC08A1">
      <w:pPr>
        <w:ind w:firstLine="567"/>
        <w:jc w:val="both"/>
        <w:rPr>
          <w:rStyle w:val="a7"/>
          <w:rFonts w:ascii="Times New Roman" w:hAnsi="Times New Roman"/>
          <w:color w:val="000000"/>
          <w:sz w:val="28"/>
          <w:szCs w:val="28"/>
          <w:lang w:bidi="ar-SA"/>
        </w:rPr>
      </w:pPr>
      <w:r>
        <w:rPr>
          <w:rStyle w:val="a7"/>
          <w:rFonts w:ascii="Times New Roman" w:hAnsi="Times New Roman"/>
          <w:color w:val="000000"/>
          <w:sz w:val="28"/>
          <w:szCs w:val="28"/>
          <w:u w:val="none"/>
          <w:lang w:bidi="ar-SA"/>
        </w:rPr>
        <w:t>Таким чином, Кабінетом Міністрів України, як органом уповноваженим на визначення умов оплати праці посадових осіб орган</w:t>
      </w:r>
      <w:r>
        <w:rPr>
          <w:rStyle w:val="a7"/>
          <w:rFonts w:ascii="Times New Roman" w:hAnsi="Times New Roman"/>
          <w:color w:val="000000"/>
          <w:sz w:val="28"/>
          <w:szCs w:val="28"/>
          <w:u w:val="none"/>
          <w:lang w:bidi="ar-SA"/>
        </w:rPr>
        <w:t>ів місцевого самоврядування</w:t>
      </w:r>
      <w:r>
        <w:rPr>
          <w:rStyle w:val="a7"/>
          <w:rFonts w:ascii="Times New Roman" w:hAnsi="Times New Roman"/>
          <w:b/>
          <w:bCs/>
          <w:i/>
          <w:iCs/>
          <w:color w:val="000000"/>
          <w:sz w:val="28"/>
          <w:szCs w:val="28"/>
          <w:u w:val="none"/>
          <w:lang w:bidi="ar-SA"/>
        </w:rPr>
        <w:t>,</w:t>
      </w:r>
      <w:r>
        <w:rPr>
          <w:rStyle w:val="a7"/>
          <w:rFonts w:ascii="Times New Roman" w:hAnsi="Times New Roman"/>
          <w:color w:val="000000"/>
          <w:sz w:val="28"/>
          <w:szCs w:val="28"/>
          <w:u w:val="none"/>
          <w:lang w:bidi="ar-SA"/>
        </w:rPr>
        <w:t xml:space="preserve"> </w:t>
      </w:r>
      <w:r>
        <w:rPr>
          <w:rStyle w:val="a7"/>
          <w:rFonts w:ascii="Times New Roman" w:hAnsi="Times New Roman"/>
          <w:color w:val="000000"/>
          <w:sz w:val="28"/>
          <w:szCs w:val="28"/>
          <w:lang w:bidi="ar-SA"/>
        </w:rPr>
        <w:lastRenderedPageBreak/>
        <w:t xml:space="preserve">визначено спеціальною правовою нормою 2 передумови преміювання саме вказаної категорії посадовців (зокрема, заступників міського голови, секретаря міської ради): </w:t>
      </w:r>
    </w:p>
    <w:p w:rsidR="004D4340" w:rsidRDefault="00CC08A1">
      <w:pPr>
        <w:ind w:firstLine="567"/>
        <w:jc w:val="both"/>
        <w:rPr>
          <w:rStyle w:val="a7"/>
          <w:rFonts w:ascii="Times New Roman" w:hAnsi="Times New Roman"/>
          <w:color w:val="000000"/>
          <w:sz w:val="28"/>
          <w:szCs w:val="28"/>
          <w:lang w:bidi="ar-SA"/>
        </w:rPr>
      </w:pPr>
      <w:r>
        <w:rPr>
          <w:rStyle w:val="a7"/>
          <w:rFonts w:ascii="Times New Roman" w:hAnsi="Times New Roman"/>
          <w:color w:val="000000"/>
          <w:sz w:val="28"/>
          <w:szCs w:val="28"/>
          <w:lang w:bidi="ar-SA"/>
        </w:rPr>
        <w:t>1) факт затвердження видатків на оплату праці (в нашому випадку,</w:t>
      </w:r>
      <w:r>
        <w:rPr>
          <w:rStyle w:val="a7"/>
          <w:rFonts w:ascii="Times New Roman" w:hAnsi="Times New Roman"/>
          <w:color w:val="000000"/>
          <w:sz w:val="28"/>
          <w:szCs w:val="28"/>
          <w:lang w:bidi="ar-SA"/>
        </w:rPr>
        <w:t xml:space="preserve"> рішення ради про затвердження бюджету територіальної громади на відповідний податковий період, яким передбачено бюджетні асигнування на оплату праці працівників Виконавчого комітету Славутської міської ради, складової якої є премія згідно зі ст. 2 Закону </w:t>
      </w:r>
      <w:r>
        <w:rPr>
          <w:rStyle w:val="a7"/>
          <w:rFonts w:ascii="Times New Roman" w:hAnsi="Times New Roman"/>
          <w:color w:val="000000"/>
          <w:sz w:val="28"/>
          <w:szCs w:val="28"/>
          <w:lang w:bidi="ar-SA"/>
        </w:rPr>
        <w:t>України «Про оплату праці» );</w:t>
      </w:r>
    </w:p>
    <w:p w:rsidR="004D4340" w:rsidRDefault="00CC08A1">
      <w:pPr>
        <w:ind w:firstLine="567"/>
        <w:jc w:val="both"/>
        <w:rPr>
          <w:rFonts w:ascii="Times New Roman" w:hAnsi="Times New Roman" w:cs="Times New Roman"/>
          <w:sz w:val="28"/>
          <w:szCs w:val="28"/>
          <w:lang w:bidi="ar-SA"/>
        </w:rPr>
      </w:pPr>
      <w:r>
        <w:rPr>
          <w:rStyle w:val="a7"/>
          <w:rFonts w:ascii="Times New Roman" w:hAnsi="Times New Roman"/>
          <w:color w:val="000000"/>
          <w:sz w:val="28"/>
          <w:szCs w:val="28"/>
          <w:lang w:bidi="ar-SA"/>
        </w:rPr>
        <w:t>2) рішення міського голови у формі розпорядження про преміювання (беручи до уваги ст. 59 Закону України «Про місцеве самоврядування в Україні»).</w:t>
      </w:r>
    </w:p>
    <w:p w:rsidR="004D4340" w:rsidRDefault="004D4340">
      <w:pPr>
        <w:ind w:firstLine="567"/>
        <w:jc w:val="both"/>
        <w:rPr>
          <w:rFonts w:ascii="Times New Roman" w:hAnsi="Times New Roman" w:cs="Times New Roman"/>
          <w:sz w:val="28"/>
          <w:szCs w:val="28"/>
          <w:lang w:bidi="ar-SA"/>
        </w:rPr>
      </w:pPr>
    </w:p>
    <w:p w:rsidR="004D4340" w:rsidRDefault="00CC08A1">
      <w:pPr>
        <w:ind w:firstLine="567"/>
        <w:jc w:val="both"/>
        <w:rPr>
          <w:rFonts w:ascii="Times New Roman" w:hAnsi="Times New Roman" w:cs="Times New Roman"/>
          <w:sz w:val="28"/>
          <w:szCs w:val="28"/>
          <w:u w:val="single"/>
          <w:lang w:bidi="ar-SA"/>
        </w:rPr>
      </w:pPr>
      <w:r>
        <w:rPr>
          <w:rFonts w:ascii="Times New Roman" w:hAnsi="Times New Roman" w:cs="Times New Roman"/>
          <w:sz w:val="28"/>
          <w:szCs w:val="28"/>
          <w:lang w:bidi="ar-SA"/>
        </w:rPr>
        <w:t xml:space="preserve">Згідно з </w:t>
      </w:r>
      <w:r>
        <w:rPr>
          <w:rFonts w:ascii="Times New Roman" w:hAnsi="Times New Roman" w:cs="Times New Roman"/>
          <w:sz w:val="28"/>
          <w:szCs w:val="28"/>
          <w:lang w:bidi="ar-SA"/>
        </w:rPr>
        <w:t>абзацом 3 пункту 1 «Загальні положення» Положення про преміювання (в ре</w:t>
      </w:r>
      <w:r>
        <w:rPr>
          <w:rFonts w:ascii="Times New Roman" w:hAnsi="Times New Roman" w:cs="Times New Roman"/>
          <w:sz w:val="28"/>
          <w:szCs w:val="28"/>
          <w:lang w:bidi="ar-SA"/>
        </w:rPr>
        <w:t xml:space="preserve">дакції в період з 01.01.2021 по 30.04.2024 рр.), щомісячне преміювання міського голови, першого заступника міського голови, заступників міського голови, секретаря міської ради, керуючого справами здійснюється на підставі рішення сесії міської ради.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u w:val="single"/>
          <w:lang w:bidi="ar-SA"/>
        </w:rPr>
        <w:t>При ць</w:t>
      </w:r>
      <w:r>
        <w:rPr>
          <w:rFonts w:ascii="Times New Roman" w:hAnsi="Times New Roman" w:cs="Times New Roman"/>
          <w:sz w:val="28"/>
          <w:szCs w:val="28"/>
          <w:u w:val="single"/>
          <w:lang w:bidi="ar-SA"/>
        </w:rPr>
        <w:t xml:space="preserve">ому, Положенням не передбачено як передумову преміюванню, прийняття радою рішення саме про преміювання вказаних посадовців, оскільки відповідно до п. 6 постанови КМУ № 268 —  це виключні повноваження сільського, селищного міського голови.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Власне, абз. 3 п</w:t>
      </w:r>
      <w:r>
        <w:rPr>
          <w:rFonts w:ascii="Times New Roman" w:hAnsi="Times New Roman" w:cs="Times New Roman"/>
          <w:sz w:val="28"/>
          <w:szCs w:val="28"/>
          <w:lang w:bidi="ar-SA"/>
        </w:rPr>
        <w:t>. 1 Положення  про преміювання враховує те, що щороку Славутська міська рада, при прийняття бюджету Славутської міської територіальної громади на відповідний бюджетний період, визначає видатки на фонд оплати праці посадових осіб органів місцевого самовряду</w:t>
      </w:r>
      <w:r>
        <w:rPr>
          <w:rFonts w:ascii="Times New Roman" w:hAnsi="Times New Roman" w:cs="Times New Roman"/>
          <w:sz w:val="28"/>
          <w:szCs w:val="28"/>
          <w:lang w:bidi="ar-SA"/>
        </w:rPr>
        <w:t>вання, виходячи із структури та чисельності працівників таких органів, визначених Кабінетом Міністрів України  посадових окладів, надбавок тощо. Крім того, рішеннями міської ради щодо затвердження бюджету  територіальної громади на відповідний бюджетний пе</w:t>
      </w:r>
      <w:r>
        <w:rPr>
          <w:rFonts w:ascii="Times New Roman" w:hAnsi="Times New Roman" w:cs="Times New Roman"/>
          <w:sz w:val="28"/>
          <w:szCs w:val="28"/>
          <w:lang w:bidi="ar-SA"/>
        </w:rPr>
        <w:t xml:space="preserve">ріод  з 2021 по 2024 роки, установлено що керівники бюджетних установ </w:t>
      </w:r>
      <w:r>
        <w:rPr>
          <w:rFonts w:ascii="Times New Roman" w:hAnsi="Times New Roman" w:cs="Times New Roman"/>
          <w:i/>
          <w:iCs/>
          <w:sz w:val="28"/>
          <w:szCs w:val="28"/>
          <w:lang w:bidi="ar-SA"/>
        </w:rPr>
        <w:t>(в тому числі міський голова як керівник Виконавчого комітету Славутської міської ради, Код ЄДРПОУ 23563639)</w:t>
      </w:r>
      <w:r>
        <w:rPr>
          <w:rFonts w:ascii="Times New Roman" w:hAnsi="Times New Roman" w:cs="Times New Roman"/>
          <w:sz w:val="28"/>
          <w:szCs w:val="28"/>
          <w:lang w:bidi="ar-SA"/>
        </w:rPr>
        <w:t xml:space="preserve"> утримують чисельність працівників і здійснюють фактичні видатки на заробітну </w:t>
      </w:r>
      <w:r>
        <w:rPr>
          <w:rFonts w:ascii="Times New Roman" w:hAnsi="Times New Roman" w:cs="Times New Roman"/>
          <w:sz w:val="28"/>
          <w:szCs w:val="28"/>
          <w:lang w:bidi="ar-SA"/>
        </w:rPr>
        <w:t>плату, включаючи видатки на премію та інші види заохочень чи винагород, матеріальну допомогу, лише в межах фонду заробітної плати, затвердженого для бюджетних установ у кошторисах. Встановлення вищезазначених виплат заступникам керівників виконавчих органі</w:t>
      </w:r>
      <w:r>
        <w:rPr>
          <w:rFonts w:ascii="Times New Roman" w:hAnsi="Times New Roman" w:cs="Times New Roman"/>
          <w:sz w:val="28"/>
          <w:szCs w:val="28"/>
          <w:lang w:bidi="ar-SA"/>
        </w:rPr>
        <w:t xml:space="preserve">в ради та іншим посадовим особам і працівникам виконавчих органів ради здійснюється за розпорядчими актами керівників цих виконавчих органів ради. Вказане положення стосується і </w:t>
      </w:r>
      <w:r>
        <w:rPr>
          <w:rFonts w:ascii="Times New Roman" w:hAnsi="Times New Roman" w:cs="Times New Roman"/>
          <w:sz w:val="28"/>
          <w:szCs w:val="28"/>
          <w:lang w:bidi="ar-SA"/>
        </w:rPr>
        <w:t>міського голови, як керівник Виконавчого комітету Славутської міської ради (ко</w:t>
      </w:r>
      <w:r>
        <w:rPr>
          <w:rFonts w:ascii="Times New Roman" w:hAnsi="Times New Roman" w:cs="Times New Roman"/>
          <w:sz w:val="28"/>
          <w:szCs w:val="28"/>
          <w:lang w:bidi="ar-SA"/>
        </w:rPr>
        <w:t xml:space="preserve">д ЄДРПОУ 23563639), встановлювати розмір премій </w:t>
      </w:r>
      <w:r>
        <w:rPr>
          <w:rFonts w:ascii="Times New Roman" w:hAnsi="Times New Roman" w:cs="Times New Roman"/>
          <w:sz w:val="28"/>
          <w:szCs w:val="28"/>
          <w:u w:val="single"/>
          <w:lang w:bidi="ar-SA"/>
        </w:rPr>
        <w:t>в межах затвердженого радою фонду оплати праці (дотримання даної вимоги підтверджується службовою запискою начальника відділу бухгалтерського обліку Бухтійчук О.В.(додається).</w:t>
      </w:r>
    </w:p>
    <w:p w:rsidR="004D4340" w:rsidRDefault="00CC08A1">
      <w:pPr>
        <w:ind w:firstLine="567"/>
        <w:jc w:val="both"/>
        <w:rPr>
          <w:rFonts w:ascii="Times New Roman" w:hAnsi="Times New Roman" w:cs="Times New Roman"/>
          <w:b/>
          <w:bCs/>
          <w:sz w:val="28"/>
          <w:szCs w:val="28"/>
          <w:lang w:bidi="ar-SA"/>
        </w:rPr>
      </w:pPr>
      <w:r>
        <w:rPr>
          <w:rFonts w:ascii="Times New Roman" w:hAnsi="Times New Roman" w:cs="Times New Roman"/>
          <w:sz w:val="28"/>
          <w:szCs w:val="28"/>
          <w:lang w:bidi="ar-SA"/>
        </w:rPr>
        <w:t xml:space="preserve">Вказане передбачено в рішеннях Славутської міської ради:  п. 18  № 14-2/2020 від </w:t>
      </w:r>
      <w:r>
        <w:rPr>
          <w:rFonts w:ascii="Times New Roman" w:eastAsia="Calibri Light" w:hAnsi="Times New Roman" w:cs="Times New Roman"/>
          <w:sz w:val="28"/>
          <w:szCs w:val="28"/>
          <w:lang w:eastAsia="en-US" w:bidi="ar-SA"/>
        </w:rPr>
        <w:t xml:space="preserve">22.12.2020 «Про бюджет Славутської міської територіальної громади на 2021 рік; </w:t>
      </w:r>
      <w:r>
        <w:rPr>
          <w:rFonts w:ascii="Times New Roman" w:hAnsi="Times New Roman" w:cs="Times New Roman"/>
          <w:sz w:val="28"/>
          <w:szCs w:val="28"/>
          <w:lang w:bidi="ar-SA"/>
        </w:rPr>
        <w:t xml:space="preserve">п. 19 рішення № 3-13/2021 від 22.12.2021 «Про бюджет Славутської </w:t>
      </w:r>
      <w:r>
        <w:rPr>
          <w:rFonts w:ascii="Times New Roman" w:hAnsi="Times New Roman" w:cs="Times New Roman"/>
          <w:sz w:val="28"/>
          <w:szCs w:val="28"/>
          <w:lang w:bidi="ar-SA"/>
        </w:rPr>
        <w:lastRenderedPageBreak/>
        <w:t xml:space="preserve">міської територіальної громади </w:t>
      </w:r>
      <w:r>
        <w:rPr>
          <w:rFonts w:ascii="Times New Roman" w:hAnsi="Times New Roman" w:cs="Times New Roman"/>
          <w:sz w:val="28"/>
          <w:szCs w:val="28"/>
          <w:lang w:bidi="ar-SA"/>
        </w:rPr>
        <w:t>на 2022 рік»; п. 18 № 58-22/2022 від 23.12.2022 «Про бюджет Славутської міської територіальної громади на 2023 рік»; п. 18 № 2-32/2023 від 15.12.2023 «Про бюджет Славутської міської територіальної громади на 2024 рік».</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b/>
          <w:bCs/>
          <w:sz w:val="28"/>
          <w:szCs w:val="28"/>
          <w:lang w:bidi="ar-SA"/>
        </w:rPr>
        <w:t>Таким чином, вказаний абзац Положення</w:t>
      </w:r>
      <w:r>
        <w:rPr>
          <w:rFonts w:ascii="Times New Roman" w:hAnsi="Times New Roman" w:cs="Times New Roman"/>
          <w:b/>
          <w:bCs/>
          <w:sz w:val="28"/>
          <w:szCs w:val="28"/>
          <w:lang w:bidi="ar-SA"/>
        </w:rPr>
        <w:t xml:space="preserve"> про преміювання відображає участь ради у врегулюванні даного питання шляхом визначення нею фонду оплати праці Виконавчого комітету міської ради як бюджетної установи із підкресленням повноважень керівника розпоряджатись бюджетними коштами в т.ч. на виплат</w:t>
      </w:r>
      <w:r>
        <w:rPr>
          <w:rFonts w:ascii="Times New Roman" w:hAnsi="Times New Roman" w:cs="Times New Roman"/>
          <w:b/>
          <w:bCs/>
          <w:sz w:val="28"/>
          <w:szCs w:val="28"/>
          <w:lang w:bidi="ar-SA"/>
        </w:rPr>
        <w:t xml:space="preserve">у премій як складової заробітної плати, в межах затвердженого фонду заробітної плати. </w:t>
      </w:r>
      <w:r>
        <w:rPr>
          <w:rFonts w:ascii="Times New Roman" w:hAnsi="Times New Roman" w:cs="Times New Roman"/>
          <w:sz w:val="28"/>
          <w:szCs w:val="28"/>
          <w:lang w:bidi="ar-SA"/>
        </w:rPr>
        <w:t xml:space="preserve"> Це цілком узгоджується із ч. 2 ст. 13 Закону України «Про оплату праці», відповідно до якої обсяги витрат на оплату праці працівників установ і організацій, що фінансуют</w:t>
      </w:r>
      <w:r>
        <w:rPr>
          <w:rFonts w:ascii="Times New Roman" w:hAnsi="Times New Roman" w:cs="Times New Roman"/>
          <w:sz w:val="28"/>
          <w:szCs w:val="28"/>
          <w:lang w:bidi="ar-SA"/>
        </w:rPr>
        <w:t xml:space="preserve">ься з бюджету, затверджуються одночасно з бюджетом. </w:t>
      </w:r>
    </w:p>
    <w:p w:rsidR="004D4340" w:rsidRDefault="004D4340">
      <w:pPr>
        <w:ind w:firstLine="567"/>
        <w:jc w:val="both"/>
        <w:rPr>
          <w:rFonts w:ascii="Times New Roman" w:hAnsi="Times New Roman" w:cs="Times New Roman"/>
          <w:sz w:val="28"/>
          <w:szCs w:val="28"/>
          <w:lang w:bidi="ar-SA"/>
        </w:rPr>
      </w:pPr>
    </w:p>
    <w:p w:rsidR="004D4340" w:rsidRDefault="00CC08A1">
      <w:pPr>
        <w:ind w:firstLine="567"/>
        <w:jc w:val="both"/>
        <w:rPr>
          <w:rFonts w:ascii="Times New Roman" w:hAnsi="Times New Roman" w:cs="Times New Roman"/>
          <w:sz w:val="28"/>
          <w:szCs w:val="28"/>
          <w:u w:val="single"/>
          <w:lang w:bidi="ar-SA"/>
        </w:rPr>
      </w:pPr>
      <w:r>
        <w:rPr>
          <w:rFonts w:ascii="Times New Roman" w:hAnsi="Times New Roman" w:cs="Times New Roman"/>
          <w:i/>
          <w:iCs/>
          <w:sz w:val="28"/>
          <w:szCs w:val="28"/>
          <w:lang w:bidi="ar-SA"/>
        </w:rPr>
        <w:t xml:space="preserve">Непоширення </w:t>
      </w:r>
      <w:r>
        <w:rPr>
          <w:rFonts w:ascii="Times New Roman" w:hAnsi="Times New Roman" w:cs="Times New Roman"/>
          <w:i/>
          <w:iCs/>
          <w:color w:val="000000"/>
          <w:sz w:val="28"/>
          <w:szCs w:val="28"/>
          <w:lang w:bidi="ar-SA"/>
        </w:rPr>
        <w:t xml:space="preserve"> рішення міської ради від 26.12.2017 № 5-25.2/2017 на правовідносини з оплати праці в 2021-2024 р.р</w:t>
      </w:r>
    </w:p>
    <w:p w:rsidR="004D4340" w:rsidRDefault="00CC08A1">
      <w:pPr>
        <w:ind w:firstLine="567"/>
        <w:jc w:val="both"/>
        <w:rPr>
          <w:rFonts w:ascii="Times New Roman" w:hAnsi="Times New Roman" w:cs="Times New Roman"/>
          <w:color w:val="000000"/>
          <w:sz w:val="28"/>
          <w:szCs w:val="28"/>
          <w:u w:val="single"/>
          <w:lang w:bidi="ar-SA"/>
        </w:rPr>
      </w:pPr>
      <w:r>
        <w:rPr>
          <w:rFonts w:ascii="Times New Roman" w:hAnsi="Times New Roman" w:cs="Times New Roman"/>
          <w:sz w:val="28"/>
          <w:szCs w:val="28"/>
          <w:u w:val="single"/>
          <w:lang w:bidi="ar-SA"/>
        </w:rPr>
        <w:t xml:space="preserve">Прийняття Славутською міською радою від 26.12.2017 № 5-25.2/2017 </w:t>
      </w:r>
      <w:r>
        <w:rPr>
          <w:rFonts w:ascii="Times New Roman" w:hAnsi="Times New Roman" w:cs="Times New Roman"/>
          <w:bCs/>
          <w:sz w:val="28"/>
          <w:szCs w:val="28"/>
          <w:u w:val="single"/>
          <w:lang w:bidi="ar-SA"/>
        </w:rPr>
        <w:t xml:space="preserve">«Про умови оплати праці </w:t>
      </w:r>
      <w:r>
        <w:rPr>
          <w:rFonts w:ascii="Times New Roman" w:hAnsi="Times New Roman" w:cs="Times New Roman"/>
          <w:bCs/>
          <w:sz w:val="28"/>
          <w:szCs w:val="28"/>
          <w:u w:val="single"/>
          <w:lang w:bidi="ar-SA"/>
        </w:rPr>
        <w:t>першого заступника міського голови, заступників міського голови, секретаря ради, керуючого справами Виконавчого комітету Славутської міської ради»</w:t>
      </w:r>
      <w:r>
        <w:rPr>
          <w:rFonts w:ascii="Times New Roman" w:hAnsi="Times New Roman" w:cs="Times New Roman"/>
          <w:sz w:val="28"/>
          <w:szCs w:val="28"/>
          <w:u w:val="single"/>
          <w:lang w:bidi="ar-SA"/>
        </w:rPr>
        <w:t xml:space="preserve"> жодним чином не спростовує вищевказану позицію, а навпаки підтверджує її. Так, дане рішення прийнято в 2017 р</w:t>
      </w:r>
      <w:r>
        <w:rPr>
          <w:rFonts w:ascii="Times New Roman" w:hAnsi="Times New Roman" w:cs="Times New Roman"/>
          <w:sz w:val="28"/>
          <w:szCs w:val="28"/>
          <w:u w:val="single"/>
          <w:lang w:bidi="ar-SA"/>
        </w:rPr>
        <w:t xml:space="preserve">оці до моменту внесення в жовтні 2018 року змін до п. 6 постанови № 268 на підставі </w:t>
      </w:r>
      <w:r>
        <w:rPr>
          <w:rStyle w:val="aa"/>
          <w:rFonts w:ascii="Times New Roman" w:hAnsi="Times New Roman" w:cs="Times New Roman"/>
          <w:i w:val="0"/>
          <w:iCs w:val="0"/>
          <w:sz w:val="28"/>
          <w:szCs w:val="28"/>
          <w:u w:val="single"/>
          <w:lang w:bidi="ar-SA"/>
        </w:rPr>
        <w:t xml:space="preserve">КМУ </w:t>
      </w:r>
      <w:hyperlink r:id="rId15" w:anchor="n13" w:tgtFrame="_blank">
        <w:r>
          <w:rPr>
            <w:rStyle w:val="a7"/>
            <w:rFonts w:ascii="Times New Roman" w:hAnsi="Times New Roman"/>
            <w:color w:val="000000"/>
            <w:sz w:val="28"/>
            <w:szCs w:val="28"/>
            <w:lang w:bidi="ar-SA"/>
          </w:rPr>
          <w:t>№ 791 від</w:t>
        </w:r>
        <w:r>
          <w:rPr>
            <w:rStyle w:val="a7"/>
            <w:rFonts w:ascii="Times New Roman" w:hAnsi="Times New Roman"/>
            <w:sz w:val="28"/>
            <w:szCs w:val="28"/>
            <w:lang w:bidi="ar-SA"/>
          </w:rPr>
          <w:t xml:space="preserve"> </w:t>
        </w:r>
        <w:r>
          <w:rPr>
            <w:rStyle w:val="a7"/>
            <w:rFonts w:ascii="Times New Roman" w:hAnsi="Times New Roman"/>
            <w:color w:val="000000"/>
            <w:sz w:val="28"/>
            <w:szCs w:val="28"/>
            <w:lang w:bidi="ar-SA"/>
          </w:rPr>
          <w:t>03.10.2018</w:t>
        </w:r>
      </w:hyperlink>
      <w:r>
        <w:rPr>
          <w:rFonts w:ascii="Times New Roman" w:hAnsi="Times New Roman" w:cs="Times New Roman"/>
          <w:color w:val="000000"/>
          <w:sz w:val="28"/>
          <w:szCs w:val="28"/>
          <w:u w:val="single"/>
          <w:lang w:bidi="ar-SA"/>
        </w:rPr>
        <w:t xml:space="preserve">, редакція якого передбачала здійснення преміювання вказаних </w:t>
      </w:r>
      <w:r>
        <w:rPr>
          <w:rFonts w:ascii="Times New Roman" w:hAnsi="Times New Roman" w:cs="Times New Roman"/>
          <w:color w:val="000000"/>
          <w:sz w:val="28"/>
          <w:szCs w:val="28"/>
          <w:u w:val="single"/>
          <w:lang w:bidi="ar-SA"/>
        </w:rPr>
        <w:t xml:space="preserve">посадовців на підставі рішення відповідної ради. </w:t>
      </w:r>
    </w:p>
    <w:p w:rsidR="004D4340" w:rsidRDefault="00CC08A1">
      <w:pPr>
        <w:ind w:firstLine="567"/>
        <w:jc w:val="both"/>
        <w:rPr>
          <w:rFonts w:ascii="Times New Roman" w:hAnsi="Times New Roman" w:cs="Times New Roman"/>
          <w:color w:val="000000"/>
          <w:sz w:val="28"/>
          <w:szCs w:val="28"/>
          <w:u w:val="single"/>
          <w:lang w:bidi="ar-SA"/>
        </w:rPr>
      </w:pPr>
      <w:r>
        <w:rPr>
          <w:rFonts w:ascii="Times New Roman" w:hAnsi="Times New Roman" w:cs="Times New Roman"/>
          <w:color w:val="000000"/>
          <w:sz w:val="28"/>
          <w:szCs w:val="28"/>
          <w:u w:val="single"/>
          <w:lang w:bidi="ar-SA"/>
        </w:rPr>
        <w:t xml:space="preserve">Тобто, на момент прийняття міською радою даного рішення існувала пряма норма, яка відносила питання з преміювання зазначених посадовців до повноважень міської (селищної, сільської ради). </w:t>
      </w:r>
    </w:p>
    <w:p w:rsidR="004D4340" w:rsidRDefault="00CC08A1">
      <w:pPr>
        <w:ind w:firstLine="567"/>
        <w:jc w:val="both"/>
        <w:rPr>
          <w:rFonts w:ascii="Times New Roman" w:hAnsi="Times New Roman" w:cs="Times New Roman"/>
          <w:color w:val="000000"/>
          <w:sz w:val="28"/>
          <w:szCs w:val="28"/>
          <w:u w:val="single"/>
          <w:lang w:bidi="ar-SA"/>
        </w:rPr>
      </w:pPr>
      <w:r>
        <w:rPr>
          <w:rFonts w:ascii="Times New Roman" w:hAnsi="Times New Roman" w:cs="Times New Roman"/>
          <w:color w:val="000000"/>
          <w:sz w:val="28"/>
          <w:szCs w:val="28"/>
          <w:u w:val="single"/>
          <w:lang w:bidi="ar-SA"/>
        </w:rPr>
        <w:t>Однак, після скасування цієї норми та закріплення саме за міським (сільським, селищним) головою повноважень з преміювання визначеної категорії посадових осіб — відпала правова підстава і законодавча необхідність прийняття міською радою рішень з даного пита</w:t>
      </w:r>
      <w:r>
        <w:rPr>
          <w:rFonts w:ascii="Times New Roman" w:hAnsi="Times New Roman" w:cs="Times New Roman"/>
          <w:color w:val="000000"/>
          <w:sz w:val="28"/>
          <w:szCs w:val="28"/>
          <w:u w:val="single"/>
          <w:lang w:bidi="ar-SA"/>
        </w:rPr>
        <w:t xml:space="preserve">ння. </w:t>
      </w:r>
    </w:p>
    <w:p w:rsidR="004D4340" w:rsidRDefault="00CC08A1">
      <w:pPr>
        <w:ind w:firstLine="567"/>
        <w:jc w:val="both"/>
        <w:rPr>
          <w:rFonts w:ascii="Times New Roman" w:eastAsia="Times New Roman" w:hAnsi="Times New Roman" w:cs="Times New Roman"/>
          <w:b/>
          <w:bCs/>
          <w:color w:val="000000"/>
          <w:sz w:val="28"/>
          <w:szCs w:val="28"/>
          <w:lang w:bidi="ar-SA"/>
        </w:rPr>
      </w:pPr>
      <w:r>
        <w:rPr>
          <w:rFonts w:ascii="Times New Roman" w:hAnsi="Times New Roman" w:cs="Times New Roman"/>
          <w:color w:val="000000"/>
          <w:sz w:val="28"/>
          <w:szCs w:val="28"/>
          <w:u w:val="single"/>
          <w:lang w:bidi="ar-SA"/>
        </w:rPr>
        <w:t>Це пояснює причину неврегулювання вказаного питання міською радою при обранні в 2020 та 2022 роках секретаря міської ради та заступника міського голови відповідно та хибності позиції щодо поширення дії рішення міської ради від 26.12.2017 № 5-25.2/201</w:t>
      </w:r>
      <w:r>
        <w:rPr>
          <w:rFonts w:ascii="Times New Roman" w:hAnsi="Times New Roman" w:cs="Times New Roman"/>
          <w:color w:val="000000"/>
          <w:sz w:val="28"/>
          <w:szCs w:val="28"/>
          <w:u w:val="single"/>
          <w:lang w:bidi="ar-SA"/>
        </w:rPr>
        <w:t>7 на правовідносини з оплати праці в 2021-2024 р.р.</w:t>
      </w:r>
    </w:p>
    <w:p w:rsidR="004D4340" w:rsidRDefault="00CC08A1">
      <w:pPr>
        <w:ind w:firstLine="567"/>
        <w:jc w:val="both"/>
        <w:rPr>
          <w:rFonts w:ascii="Times New Roman" w:hAnsi="Times New Roman" w:cs="Times New Roman"/>
          <w:b/>
          <w:bCs/>
          <w:color w:val="000000"/>
          <w:sz w:val="28"/>
          <w:szCs w:val="28"/>
          <w:lang w:bidi="ar-SA"/>
        </w:rPr>
      </w:pPr>
      <w:r>
        <w:rPr>
          <w:rFonts w:ascii="Times New Roman" w:eastAsia="Times New Roman" w:hAnsi="Times New Roman" w:cs="Times New Roman"/>
          <w:b/>
          <w:bCs/>
          <w:color w:val="000000"/>
          <w:sz w:val="28"/>
          <w:szCs w:val="28"/>
          <w:lang w:bidi="ar-SA"/>
        </w:rPr>
        <w:t xml:space="preserve"> </w:t>
      </w:r>
      <w:r>
        <w:rPr>
          <w:rFonts w:ascii="Times New Roman" w:hAnsi="Times New Roman" w:cs="Times New Roman"/>
          <w:b/>
          <w:bCs/>
          <w:color w:val="000000"/>
          <w:sz w:val="28"/>
          <w:szCs w:val="28"/>
          <w:lang w:bidi="ar-SA"/>
        </w:rPr>
        <w:t xml:space="preserve">Проте, не було враховано зазначених вище законодавчих змін щодо звуження повноважень міської ради в частині преміювання, заступників міського голови, секретаря ради, керуючого справами, старости, а тому </w:t>
      </w:r>
      <w:r>
        <w:rPr>
          <w:rFonts w:ascii="Times New Roman" w:hAnsi="Times New Roman" w:cs="Times New Roman"/>
          <w:b/>
          <w:bCs/>
          <w:color w:val="000000"/>
          <w:sz w:val="28"/>
          <w:szCs w:val="28"/>
          <w:lang w:bidi="ar-SA"/>
        </w:rPr>
        <w:t>сформовано хибні висновки про те, що і після 2018 року (в період з 01.01.2021 по 30.04.2024) преміювання повинно здійснюватись виключно на підставі і в розмірі визначеному міською радою ґрунтуючись лише на абз. 3 п. 1 Положення.</w:t>
      </w:r>
    </w:p>
    <w:p w:rsidR="004D4340" w:rsidRDefault="004D4340">
      <w:pPr>
        <w:ind w:firstLine="567"/>
        <w:jc w:val="both"/>
        <w:rPr>
          <w:rFonts w:ascii="Times New Roman" w:hAnsi="Times New Roman" w:cs="Times New Roman"/>
          <w:b/>
          <w:bCs/>
          <w:color w:val="000000"/>
          <w:sz w:val="28"/>
          <w:szCs w:val="28"/>
          <w:lang w:bidi="ar-SA"/>
        </w:rPr>
      </w:pP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i/>
          <w:iCs/>
          <w:sz w:val="28"/>
          <w:szCs w:val="28"/>
          <w:lang w:bidi="ar-SA"/>
        </w:rPr>
        <w:t xml:space="preserve">Дискреційні повноваження </w:t>
      </w:r>
      <w:r>
        <w:rPr>
          <w:rFonts w:ascii="Times New Roman" w:hAnsi="Times New Roman" w:cs="Times New Roman"/>
          <w:i/>
          <w:iCs/>
          <w:sz w:val="28"/>
          <w:szCs w:val="28"/>
          <w:lang w:bidi="ar-SA"/>
        </w:rPr>
        <w:t>роботодавця</w:t>
      </w:r>
    </w:p>
    <w:p w:rsidR="004D4340" w:rsidRDefault="00CC08A1">
      <w:pPr>
        <w:ind w:firstLine="567"/>
        <w:jc w:val="both"/>
        <w:rPr>
          <w:rFonts w:ascii="Times New Roman" w:hAnsi="Times New Roman" w:cs="Times New Roman"/>
          <w:sz w:val="28"/>
          <w:szCs w:val="28"/>
          <w:u w:val="single"/>
          <w:lang w:bidi="ar-SA"/>
        </w:rPr>
      </w:pPr>
      <w:r>
        <w:rPr>
          <w:rFonts w:ascii="Times New Roman" w:hAnsi="Times New Roman" w:cs="Times New Roman"/>
          <w:sz w:val="28"/>
          <w:szCs w:val="28"/>
          <w:lang w:bidi="ar-SA"/>
        </w:rPr>
        <w:lastRenderedPageBreak/>
        <w:t xml:space="preserve">Позиція про те, що питання преміювання належить саме по повноважень роботодавця, а не вищестоящого органу  (міської рад) не лише узгоджується із КЗпП України, але й підтверджується судовою практикою.  Як зазначено Верховним Судом у постанові </w:t>
      </w:r>
      <w:r>
        <w:rPr>
          <w:rFonts w:ascii="Times New Roman" w:hAnsi="Times New Roman" w:cs="Times New Roman"/>
          <w:sz w:val="28"/>
          <w:szCs w:val="28"/>
          <w:lang w:bidi="ar-SA"/>
        </w:rPr>
        <w:t>від 15.12.2021 по справі № 1840/2970/18 (п. 42, 48):</w:t>
      </w:r>
      <w:r>
        <w:rPr>
          <w:rFonts w:ascii="Times New Roman" w:hAnsi="Times New Roman" w:cs="Times New Roman"/>
          <w:sz w:val="28"/>
          <w:szCs w:val="28"/>
          <w:u w:val="single"/>
          <w:lang w:bidi="ar-SA"/>
        </w:rPr>
        <w:t xml:space="preserve"> </w:t>
      </w:r>
      <w:r>
        <w:rPr>
          <w:rFonts w:ascii="Times New Roman" w:hAnsi="Times New Roman" w:cs="Times New Roman"/>
          <w:i/>
          <w:iCs/>
          <w:sz w:val="28"/>
          <w:szCs w:val="28"/>
          <w:u w:val="single"/>
          <w:lang w:bidi="ar-SA"/>
        </w:rPr>
        <w:t>«Преміювання</w:t>
      </w:r>
      <w:r>
        <w:rPr>
          <w:rFonts w:ascii="Times New Roman" w:hAnsi="Times New Roman" w:cs="Times New Roman"/>
          <w:i/>
          <w:iCs/>
          <w:sz w:val="28"/>
          <w:szCs w:val="28"/>
          <w:lang w:bidi="ar-SA"/>
        </w:rPr>
        <w:t xml:space="preserve"> та встановлення відповідних надбавок </w:t>
      </w:r>
      <w:r>
        <w:rPr>
          <w:rFonts w:ascii="Times New Roman" w:hAnsi="Times New Roman" w:cs="Times New Roman"/>
          <w:i/>
          <w:iCs/>
          <w:sz w:val="28"/>
          <w:szCs w:val="28"/>
          <w:u w:val="single"/>
          <w:lang w:bidi="ar-SA"/>
        </w:rPr>
        <w:t>провадиться у межах наявного фонду оплати праці та належить до дискреційних повноважень роботодавця</w:t>
      </w:r>
      <w:r>
        <w:rPr>
          <w:rFonts w:ascii="Times New Roman" w:hAnsi="Times New Roman" w:cs="Times New Roman"/>
          <w:i/>
          <w:iCs/>
          <w:sz w:val="28"/>
          <w:szCs w:val="28"/>
          <w:lang w:bidi="ar-SA"/>
        </w:rPr>
        <w:t>. Крім того, право встановлення надбавок та премій нал</w:t>
      </w:r>
      <w:r>
        <w:rPr>
          <w:rFonts w:ascii="Times New Roman" w:hAnsi="Times New Roman" w:cs="Times New Roman"/>
          <w:i/>
          <w:iCs/>
          <w:sz w:val="28"/>
          <w:szCs w:val="28"/>
          <w:lang w:bidi="ar-SA"/>
        </w:rPr>
        <w:t xml:space="preserve">ежить саме до варіативних дискреційних повноважень, в силу яких, </w:t>
      </w:r>
      <w:r>
        <w:rPr>
          <w:rFonts w:ascii="Times New Roman" w:hAnsi="Times New Roman" w:cs="Times New Roman"/>
          <w:i/>
          <w:iCs/>
          <w:sz w:val="28"/>
          <w:szCs w:val="28"/>
          <w:u w:val="single"/>
          <w:lang w:bidi="ar-SA"/>
        </w:rPr>
        <w:t>роботодавець вільний у виборі в межах затвердженого кошторису встановлювати їх або не встановлювати</w:t>
      </w:r>
      <w:r>
        <w:rPr>
          <w:rFonts w:ascii="Times New Roman" w:hAnsi="Times New Roman" w:cs="Times New Roman"/>
          <w:sz w:val="28"/>
          <w:szCs w:val="28"/>
          <w:lang w:bidi="ar-SA"/>
        </w:rPr>
        <w:t xml:space="preserve">. </w:t>
      </w:r>
      <w:r>
        <w:rPr>
          <w:rFonts w:ascii="Times New Roman" w:hAnsi="Times New Roman" w:cs="Times New Roman"/>
          <w:i/>
          <w:iCs/>
          <w:sz w:val="28"/>
          <w:szCs w:val="28"/>
          <w:lang w:bidi="ar-SA"/>
        </w:rPr>
        <w:t>Згідно з Рекомендацією Комітету Міністрів Ради Європи № R(80)2, прийнятої 11.03.1980, держ</w:t>
      </w:r>
      <w:r>
        <w:rPr>
          <w:rFonts w:ascii="Times New Roman" w:hAnsi="Times New Roman" w:cs="Times New Roman"/>
          <w:i/>
          <w:iCs/>
          <w:sz w:val="28"/>
          <w:szCs w:val="28"/>
          <w:lang w:bidi="ar-SA"/>
        </w:rPr>
        <w:t>авам-членам стосовно здійснення адміністративними органами влади дискреційних повноважень, як дискреційне повноваження слід розуміти повноваження, яке адміністративний орган, приймаючи рішення, може здійснювати з певною свободою дискреції, тобто, коли таки</w:t>
      </w:r>
      <w:r>
        <w:rPr>
          <w:rFonts w:ascii="Times New Roman" w:hAnsi="Times New Roman" w:cs="Times New Roman"/>
          <w:i/>
          <w:iCs/>
          <w:sz w:val="28"/>
          <w:szCs w:val="28"/>
          <w:lang w:bidi="ar-SA"/>
        </w:rPr>
        <w:t xml:space="preserve">й орган може обрати з кількох юридично допустимих рішень те, яке він вважає найкращим за певних обставин.»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u w:val="single"/>
          <w:lang w:bidi="ar-SA"/>
        </w:rPr>
        <w:t>Таким чином, позиція щодо обов’язковості здійснення преміювання вказаних у Акті ревізії посадовців виключно на підставі рішення ради про преміювання</w:t>
      </w:r>
      <w:r>
        <w:rPr>
          <w:rFonts w:ascii="Times New Roman" w:hAnsi="Times New Roman" w:cs="Times New Roman"/>
          <w:sz w:val="28"/>
          <w:szCs w:val="28"/>
          <w:u w:val="single"/>
          <w:lang w:bidi="ar-SA"/>
        </w:rPr>
        <w:t xml:space="preserve"> є прямим втручанням в дискреційні повноваження міського голови як роботодавця.</w:t>
      </w:r>
    </w:p>
    <w:p w:rsidR="004D4340" w:rsidRDefault="004D4340">
      <w:pPr>
        <w:pStyle w:val="a1"/>
        <w:spacing w:after="0" w:line="240" w:lineRule="auto"/>
        <w:ind w:firstLine="567"/>
        <w:jc w:val="both"/>
        <w:rPr>
          <w:rFonts w:ascii="Times New Roman" w:hAnsi="Times New Roman" w:cs="Times New Roman"/>
          <w:sz w:val="28"/>
          <w:szCs w:val="28"/>
          <w:lang w:bidi="ar-SA"/>
        </w:rPr>
      </w:pP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i/>
          <w:iCs/>
          <w:sz w:val="28"/>
          <w:szCs w:val="28"/>
          <w:lang w:bidi="ar-SA"/>
        </w:rPr>
        <w:t>Правове врегулювання колізій в законодавстві</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Натомість, якщо виходити з точки зору, викладеної в Акті ревізії та вважати, що абз.3 п.1 Положення, затвердженого міським головою</w:t>
      </w:r>
      <w:r>
        <w:rPr>
          <w:rFonts w:ascii="Times New Roman" w:hAnsi="Times New Roman" w:cs="Times New Roman"/>
          <w:sz w:val="28"/>
          <w:szCs w:val="28"/>
          <w:lang w:bidi="ar-SA"/>
        </w:rPr>
        <w:t>, розширено повноваження міської ради, то це припущення прямо суперечить ст. 21 Закону України «Про службу в органах місцевого самоврядування» і п. 6 Постанови КМУ № 268, наділяючи міську раду</w:t>
      </w:r>
      <w:r>
        <w:rPr>
          <w:rFonts w:ascii="Times New Roman" w:hAnsi="Times New Roman" w:cs="Times New Roman"/>
          <w:sz w:val="28"/>
          <w:szCs w:val="28"/>
          <w:lang w:bidi="ar-SA"/>
        </w:rPr>
        <w:t xml:space="preserve"> на підставі розпорядження</w:t>
      </w:r>
      <w:r>
        <w:rPr>
          <w:rFonts w:ascii="Times New Roman" w:hAnsi="Times New Roman" w:cs="Times New Roman"/>
          <w:sz w:val="28"/>
          <w:szCs w:val="28"/>
          <w:lang w:bidi="ar-SA"/>
        </w:rPr>
        <w:t xml:space="preserve"> міського голови не передбаченими чинним законодавством та не властивими їй повноваженнями, що призвело б до порушення норм Конституції України. Зокрема, відповідно до ч. 2 ст. 19 Конституції України,  органи державної влади та органи місцевого самоврядува</w:t>
      </w:r>
      <w:r>
        <w:rPr>
          <w:rFonts w:ascii="Times New Roman" w:hAnsi="Times New Roman" w:cs="Times New Roman"/>
          <w:sz w:val="28"/>
          <w:szCs w:val="28"/>
          <w:lang w:bidi="ar-SA"/>
        </w:rPr>
        <w:t>ння, їх посадові особи зобов'язані діяти лише на підставі, в межах повноважень та у спосіб, що передбачені Конституцією та законами України. Наведена норма означає, що міська рада, як суб’єкт владних повноважень, зобов’язана діяти лише на виконання закону,</w:t>
      </w:r>
      <w:r>
        <w:rPr>
          <w:rFonts w:ascii="Times New Roman" w:hAnsi="Times New Roman" w:cs="Times New Roman"/>
          <w:sz w:val="28"/>
          <w:szCs w:val="28"/>
          <w:lang w:bidi="ar-SA"/>
        </w:rPr>
        <w:t xml:space="preserve"> за умов і обставин, визначених ним, вчиняти дії, не виходячи за межі прав та обов’язків, дотримуватися встановленої законом процедури, обирати лише встановлені законодавством України способи правомірної поведінки під час реалізації своїх владних повноваже</w:t>
      </w:r>
      <w:r>
        <w:rPr>
          <w:rFonts w:ascii="Times New Roman" w:hAnsi="Times New Roman" w:cs="Times New Roman"/>
          <w:sz w:val="28"/>
          <w:szCs w:val="28"/>
          <w:lang w:bidi="ar-SA"/>
        </w:rPr>
        <w:t xml:space="preserve">нь. </w:t>
      </w:r>
    </w:p>
    <w:p w:rsidR="004D4340" w:rsidRDefault="00CC08A1">
      <w:pPr>
        <w:ind w:firstLine="567"/>
        <w:jc w:val="both"/>
        <w:rPr>
          <w:rStyle w:val="a5"/>
          <w:rFonts w:ascii="Times New Roman" w:hAnsi="Times New Roman" w:cs="Times New Roman"/>
          <w:b w:val="0"/>
          <w:bCs w:val="0"/>
          <w:sz w:val="28"/>
          <w:szCs w:val="28"/>
          <w:lang w:bidi="ar-SA"/>
        </w:rPr>
      </w:pPr>
      <w:r>
        <w:rPr>
          <w:rFonts w:ascii="Times New Roman" w:hAnsi="Times New Roman" w:cs="Times New Roman"/>
          <w:sz w:val="28"/>
          <w:szCs w:val="28"/>
          <w:lang w:bidi="ar-SA"/>
        </w:rPr>
        <w:t xml:space="preserve">Крім того, якщо абз. 3 п. 1 Положення все ж трактується ревізорами як неоднозначний та такий, що (всупереч чинному законодавству) розширює повноваження міської ради  з питання преміювання, тоді при дослідженні питання можливості практичної реалізації </w:t>
      </w:r>
      <w:r>
        <w:rPr>
          <w:rFonts w:ascii="Times New Roman" w:hAnsi="Times New Roman" w:cs="Times New Roman"/>
          <w:sz w:val="28"/>
          <w:szCs w:val="28"/>
          <w:lang w:bidi="ar-SA"/>
        </w:rPr>
        <w:t>цього абзацу необхідно враховувати судову практику, що передбачає спосіб врегулювання ієрархічної колізії правових норм. Зокрема, у разі</w:t>
      </w:r>
      <w:r>
        <w:rPr>
          <w:rStyle w:val="a5"/>
          <w:rFonts w:ascii="Times New Roman" w:hAnsi="Times New Roman" w:cs="Times New Roman"/>
          <w:b w:val="0"/>
          <w:bCs w:val="0"/>
          <w:sz w:val="28"/>
          <w:szCs w:val="28"/>
          <w:lang w:bidi="ar-SA"/>
        </w:rPr>
        <w:t xml:space="preserve"> суперечності між нормами різної юридичної сили застосовується наступний підхід до врегулювання ієрархічної колізії: </w:t>
      </w:r>
      <w:r>
        <w:rPr>
          <w:rStyle w:val="a5"/>
          <w:rFonts w:ascii="Times New Roman" w:hAnsi="Times New Roman" w:cs="Times New Roman"/>
          <w:b w:val="0"/>
          <w:bCs w:val="0"/>
          <w:sz w:val="28"/>
          <w:szCs w:val="28"/>
          <w:u w:val="single"/>
          <w:lang w:bidi="ar-SA"/>
        </w:rPr>
        <w:lastRenderedPageBreak/>
        <w:t>нор</w:t>
      </w:r>
      <w:r>
        <w:rPr>
          <w:rStyle w:val="a5"/>
          <w:rFonts w:ascii="Times New Roman" w:hAnsi="Times New Roman" w:cs="Times New Roman"/>
          <w:b w:val="0"/>
          <w:bCs w:val="0"/>
          <w:sz w:val="28"/>
          <w:szCs w:val="28"/>
          <w:u w:val="single"/>
          <w:lang w:bidi="ar-SA"/>
        </w:rPr>
        <w:t>мативно-правовий акт нижчої юридичної сили не може суперечити акту вищої сили, а у разі такої суперечності застосовується норма акта вищої юридичної сили, що відображено в постанові Верховного Суду у складі колегії суддів Касаційного адміністративного суду</w:t>
      </w:r>
      <w:r>
        <w:rPr>
          <w:rStyle w:val="a5"/>
          <w:rFonts w:ascii="Times New Roman" w:hAnsi="Times New Roman" w:cs="Times New Roman"/>
          <w:b w:val="0"/>
          <w:bCs w:val="0"/>
          <w:sz w:val="28"/>
          <w:szCs w:val="28"/>
          <w:u w:val="single"/>
          <w:lang w:bidi="ar-SA"/>
        </w:rPr>
        <w:t xml:space="preserve"> від 08 квітня 2020 року по справі № 826/25373/15. </w:t>
      </w:r>
    </w:p>
    <w:p w:rsidR="004D4340" w:rsidRDefault="00CC08A1">
      <w:pPr>
        <w:ind w:firstLine="567"/>
        <w:jc w:val="both"/>
        <w:rPr>
          <w:rFonts w:ascii="Times New Roman" w:hAnsi="Times New Roman" w:cs="Times New Roman"/>
          <w:sz w:val="28"/>
          <w:szCs w:val="28"/>
          <w:lang w:bidi="ar-SA"/>
        </w:rPr>
      </w:pPr>
      <w:r>
        <w:rPr>
          <w:rStyle w:val="a5"/>
          <w:rFonts w:ascii="Times New Roman" w:hAnsi="Times New Roman" w:cs="Times New Roman"/>
          <w:b w:val="0"/>
          <w:bCs w:val="0"/>
          <w:sz w:val="28"/>
          <w:szCs w:val="28"/>
          <w:lang w:bidi="ar-SA"/>
        </w:rPr>
        <w:t>Відповідно до ст. 19 Закону України «Про правотворчу діяльність», юридична сила - це властивість нормативно-правових актів та встановлених ними норм права, що є основою для визначення співвідношення їх вз</w:t>
      </w:r>
      <w:r>
        <w:rPr>
          <w:rStyle w:val="a5"/>
          <w:rFonts w:ascii="Times New Roman" w:hAnsi="Times New Roman" w:cs="Times New Roman"/>
          <w:b w:val="0"/>
          <w:bCs w:val="0"/>
          <w:sz w:val="28"/>
          <w:szCs w:val="28"/>
          <w:lang w:bidi="ar-SA"/>
        </w:rPr>
        <w:t xml:space="preserve">аємної ієрархічної підпорядкованості у системі нормативно-правових актів, зумовленого сукупністю ознак, що випливають із: </w:t>
      </w:r>
      <w:r>
        <w:rPr>
          <w:rFonts w:ascii="Times New Roman" w:hAnsi="Times New Roman" w:cs="Times New Roman"/>
          <w:sz w:val="28"/>
          <w:szCs w:val="28"/>
          <w:lang w:bidi="ar-SA"/>
        </w:rPr>
        <w:t>засад конституційного ладу</w:t>
      </w:r>
      <w:r>
        <w:rPr>
          <w:rFonts w:ascii="Times New Roman" w:hAnsi="Times New Roman" w:cs="Times New Roman"/>
          <w:color w:val="000000"/>
          <w:sz w:val="28"/>
          <w:szCs w:val="28"/>
          <w:lang w:bidi="ar-SA"/>
        </w:rPr>
        <w:t xml:space="preserve"> в Україні; компетенції та територіальної юрисдикції суб’єкта правотворчої діяльності, визначених </w:t>
      </w:r>
      <w:hyperlink r:id="rId16" w:tgtFrame="_blank">
        <w:r>
          <w:rPr>
            <w:rStyle w:val="a7"/>
            <w:rFonts w:ascii="Times New Roman" w:hAnsi="Times New Roman"/>
            <w:color w:val="000000"/>
            <w:sz w:val="28"/>
            <w:szCs w:val="28"/>
            <w:u w:val="none"/>
            <w:lang w:bidi="ar-SA"/>
          </w:rPr>
          <w:t>Конституцією України</w:t>
        </w:r>
      </w:hyperlink>
      <w:r>
        <w:rPr>
          <w:rFonts w:ascii="Times New Roman" w:hAnsi="Times New Roman" w:cs="Times New Roman"/>
          <w:color w:val="000000"/>
          <w:sz w:val="28"/>
          <w:szCs w:val="28"/>
          <w:lang w:bidi="ar-SA"/>
        </w:rPr>
        <w:t> та (або) законом; інших особливостей, визначених </w:t>
      </w:r>
      <w:hyperlink r:id="rId17" w:tgtFrame="_blank">
        <w:r>
          <w:rPr>
            <w:rStyle w:val="a7"/>
            <w:rFonts w:ascii="Times New Roman" w:hAnsi="Times New Roman"/>
            <w:color w:val="000000"/>
            <w:sz w:val="28"/>
            <w:szCs w:val="28"/>
            <w:u w:val="none"/>
            <w:lang w:bidi="ar-SA"/>
          </w:rPr>
          <w:t>Конституцією України</w:t>
        </w:r>
      </w:hyperlink>
      <w:r>
        <w:rPr>
          <w:rFonts w:ascii="Times New Roman" w:hAnsi="Times New Roman" w:cs="Times New Roman"/>
          <w:color w:val="000000"/>
          <w:sz w:val="28"/>
          <w:szCs w:val="28"/>
          <w:lang w:bidi="ar-SA"/>
        </w:rPr>
        <w:t> та (або) законом. З</w:t>
      </w:r>
      <w:r>
        <w:rPr>
          <w:rFonts w:ascii="Times New Roman" w:hAnsi="Times New Roman" w:cs="Times New Roman"/>
          <w:color w:val="000000"/>
          <w:sz w:val="28"/>
          <w:szCs w:val="28"/>
          <w:lang w:bidi="ar-SA"/>
        </w:rPr>
        <w:t xml:space="preserve"> урахуванням вимог </w:t>
      </w:r>
      <w:hyperlink r:id="rId18" w:anchor="n196" w:history="1">
        <w:r>
          <w:rPr>
            <w:rStyle w:val="a7"/>
            <w:rFonts w:ascii="Times New Roman" w:hAnsi="Times New Roman"/>
            <w:color w:val="000000"/>
            <w:sz w:val="28"/>
            <w:szCs w:val="28"/>
            <w:u w:val="none"/>
            <w:lang w:bidi="ar-SA"/>
          </w:rPr>
          <w:t>частини першої</w:t>
        </w:r>
      </w:hyperlink>
      <w:r>
        <w:rPr>
          <w:rFonts w:ascii="Times New Roman" w:hAnsi="Times New Roman" w:cs="Times New Roman"/>
          <w:color w:val="000000"/>
          <w:sz w:val="28"/>
          <w:szCs w:val="28"/>
          <w:lang w:bidi="ar-SA"/>
        </w:rPr>
        <w:t> цієї статті в Україні встановлюється така ієрархія нормативно-правових актів: постанови Кабінету Міністрів України перебуває на 5 місці в ієрархії НПА, в</w:t>
      </w:r>
      <w:r>
        <w:rPr>
          <w:rFonts w:ascii="Times New Roman" w:hAnsi="Times New Roman" w:cs="Times New Roman"/>
          <w:color w:val="000000"/>
          <w:sz w:val="28"/>
          <w:szCs w:val="28"/>
          <w:lang w:bidi="ar-SA"/>
        </w:rPr>
        <w:t xml:space="preserve"> той час як рішення органу місцевого самоврядування — на 13 місці.</w:t>
      </w:r>
    </w:p>
    <w:p w:rsidR="004D4340" w:rsidRDefault="00CC08A1">
      <w:pPr>
        <w:pStyle w:val="a1"/>
        <w:spacing w:after="0" w:line="240" w:lineRule="auto"/>
        <w:ind w:firstLine="450"/>
        <w:jc w:val="both"/>
        <w:rPr>
          <w:rFonts w:ascii="Times New Roman" w:hAnsi="Times New Roman" w:cs="Times New Roman"/>
          <w:sz w:val="28"/>
          <w:szCs w:val="28"/>
          <w:lang w:bidi="ar-SA"/>
        </w:rPr>
      </w:pPr>
      <w:r>
        <w:rPr>
          <w:rFonts w:ascii="Times New Roman" w:hAnsi="Times New Roman" w:cs="Times New Roman"/>
          <w:sz w:val="28"/>
          <w:szCs w:val="28"/>
          <w:lang w:bidi="ar-SA"/>
        </w:rPr>
        <w:t>Тобто, у випадку суперечності норм між нормативно-правовим актом Уряду та рішенням органу місцевого самоврядування, то беззаперечна прерогатива надається постанові Кабінету Міністрів Україн</w:t>
      </w:r>
      <w:r>
        <w:rPr>
          <w:rFonts w:ascii="Times New Roman" w:hAnsi="Times New Roman" w:cs="Times New Roman"/>
          <w:sz w:val="28"/>
          <w:szCs w:val="28"/>
          <w:lang w:bidi="ar-SA"/>
        </w:rPr>
        <w:t>и.</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 xml:space="preserve">Отже,  </w:t>
      </w:r>
      <w:r>
        <w:rPr>
          <w:rFonts w:ascii="Times New Roman" w:hAnsi="Times New Roman" w:cs="Times New Roman"/>
          <w:sz w:val="28"/>
          <w:szCs w:val="28"/>
          <w:lang w:bidi="ar-SA"/>
        </w:rPr>
        <w:t xml:space="preserve">Постанова Кабінету Міністрів України № 268 є </w:t>
      </w:r>
      <w:r>
        <w:rPr>
          <w:rStyle w:val="a5"/>
          <w:rFonts w:ascii="Times New Roman" w:hAnsi="Times New Roman" w:cs="Times New Roman"/>
          <w:b w:val="0"/>
          <w:bCs w:val="0"/>
          <w:sz w:val="28"/>
          <w:szCs w:val="28"/>
          <w:lang w:bidi="ar-SA"/>
        </w:rPr>
        <w:t>спеціальною нормою</w:t>
      </w:r>
      <w:r>
        <w:rPr>
          <w:rFonts w:ascii="Times New Roman" w:hAnsi="Times New Roman" w:cs="Times New Roman"/>
          <w:sz w:val="28"/>
          <w:szCs w:val="28"/>
          <w:lang w:bidi="ar-SA"/>
        </w:rPr>
        <w:t xml:space="preserve">, яка має </w:t>
      </w:r>
      <w:r>
        <w:rPr>
          <w:rStyle w:val="a5"/>
          <w:rFonts w:ascii="Times New Roman" w:hAnsi="Times New Roman" w:cs="Times New Roman"/>
          <w:b w:val="0"/>
          <w:bCs w:val="0"/>
          <w:sz w:val="28"/>
          <w:szCs w:val="28"/>
          <w:lang w:bidi="ar-SA"/>
        </w:rPr>
        <w:t>вищу юридичну силу</w:t>
      </w:r>
      <w:r>
        <w:rPr>
          <w:rFonts w:ascii="Times New Roman" w:hAnsi="Times New Roman" w:cs="Times New Roman"/>
          <w:sz w:val="28"/>
          <w:szCs w:val="28"/>
          <w:lang w:bidi="ar-SA"/>
        </w:rPr>
        <w:t xml:space="preserve"> порівняно з  нормами положення про преміювання, затвердженого розпорядженням міського голови. В свою чергу, зазначене рішення ради 2017 року при врегулюванні правовідносин починаючи з жовтня  з 2018 року, якщо і могло б застосовуватись, то лише в частині,</w:t>
      </w:r>
      <w:r>
        <w:rPr>
          <w:rFonts w:ascii="Times New Roman" w:hAnsi="Times New Roman" w:cs="Times New Roman"/>
          <w:sz w:val="28"/>
          <w:szCs w:val="28"/>
          <w:lang w:bidi="ar-SA"/>
        </w:rPr>
        <w:t xml:space="preserve"> що не суперечить чинно</w:t>
      </w:r>
      <w:r>
        <w:rPr>
          <w:rFonts w:ascii="Times New Roman" w:hAnsi="Times New Roman" w:cs="Times New Roman"/>
          <w:sz w:val="28"/>
          <w:szCs w:val="28"/>
          <w:lang w:bidi="ar-SA"/>
        </w:rPr>
        <w:t xml:space="preserve">му законодавству (вказане узгоджується із позицією </w:t>
      </w:r>
      <w:r>
        <w:rPr>
          <w:rStyle w:val="a5"/>
          <w:rFonts w:ascii="Times New Roman" w:hAnsi="Times New Roman" w:cs="Times New Roman"/>
          <w:b w:val="0"/>
          <w:bCs w:val="0"/>
          <w:sz w:val="28"/>
          <w:szCs w:val="28"/>
          <w:lang w:bidi="ar-SA"/>
        </w:rPr>
        <w:t>Верховного Суду у складі колегії суддів Касаційного адміністративного суду, викладеною в п. 45 постанови від 08 квітня 2020 року по справі № 826/25373/15): «</w:t>
      </w:r>
      <w:r>
        <w:rPr>
          <w:rStyle w:val="a5"/>
          <w:rFonts w:ascii="Times New Roman" w:hAnsi="Times New Roman" w:cs="Times New Roman"/>
          <w:b w:val="0"/>
          <w:bCs w:val="0"/>
          <w:i/>
          <w:iCs/>
          <w:sz w:val="28"/>
          <w:szCs w:val="28"/>
          <w:lang w:bidi="ar-SA"/>
        </w:rPr>
        <w:t>Суд зауважує, що правило,</w:t>
      </w:r>
      <w:r>
        <w:rPr>
          <w:rStyle w:val="a5"/>
          <w:rFonts w:ascii="Times New Roman" w:hAnsi="Times New Roman" w:cs="Times New Roman"/>
          <w:b w:val="0"/>
          <w:bCs w:val="0"/>
          <w:i/>
          <w:iCs/>
          <w:sz w:val="28"/>
          <w:szCs w:val="28"/>
          <w:lang w:bidi="ar-SA"/>
        </w:rPr>
        <w:t xml:space="preserve"> яке використовується для подолання ієрархічних колізій, є таким: у разі суперечності застосовуються норми, що закріплюються в нормативно-правових актах, які мають більш високу юридичну силу»</w:t>
      </w:r>
      <w:r>
        <w:rPr>
          <w:rStyle w:val="a5"/>
          <w:rFonts w:ascii="Times New Roman" w:hAnsi="Times New Roman" w:cs="Times New Roman"/>
          <w:b w:val="0"/>
          <w:bCs w:val="0"/>
          <w:sz w:val="28"/>
          <w:szCs w:val="28"/>
          <w:lang w:bidi="ar-SA"/>
        </w:rPr>
        <w:t>. В</w:t>
      </w:r>
      <w:r>
        <w:rPr>
          <w:rFonts w:ascii="Times New Roman" w:hAnsi="Times New Roman" w:cs="Times New Roman"/>
          <w:sz w:val="28"/>
          <w:szCs w:val="28"/>
          <w:lang w:bidi="ar-SA"/>
        </w:rPr>
        <w:t xml:space="preserve"> іншому випадку — міська рада перебрала б на себе не властиві </w:t>
      </w:r>
      <w:r>
        <w:rPr>
          <w:rFonts w:ascii="Times New Roman" w:hAnsi="Times New Roman" w:cs="Times New Roman"/>
          <w:sz w:val="28"/>
          <w:szCs w:val="28"/>
          <w:lang w:bidi="ar-SA"/>
        </w:rPr>
        <w:t>їй та не передбачені (з жовтня 2018 року) чинним законодавством  повноваження, що прямо заборонено ст. 19 Конституції України.</w:t>
      </w:r>
    </w:p>
    <w:p w:rsidR="004D4340" w:rsidRDefault="004D4340">
      <w:pPr>
        <w:pStyle w:val="a1"/>
        <w:spacing w:after="0" w:line="240" w:lineRule="auto"/>
        <w:ind w:firstLine="567"/>
        <w:jc w:val="both"/>
        <w:rPr>
          <w:rFonts w:ascii="Times New Roman" w:hAnsi="Times New Roman" w:cs="Times New Roman"/>
          <w:sz w:val="28"/>
          <w:szCs w:val="28"/>
          <w:lang w:bidi="ar-SA"/>
        </w:rPr>
      </w:pP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Fonts w:ascii="Times New Roman" w:hAnsi="Times New Roman" w:cs="Times New Roman"/>
          <w:i/>
          <w:iCs/>
          <w:sz w:val="28"/>
          <w:szCs w:val="28"/>
          <w:lang w:bidi="ar-SA"/>
        </w:rPr>
        <w:t>Пріоритет спеціальної законодавчої нормі відносно загальної</w:t>
      </w:r>
    </w:p>
    <w:p w:rsidR="004D4340" w:rsidRDefault="00CC08A1">
      <w:pPr>
        <w:ind w:firstLine="567"/>
        <w:jc w:val="both"/>
        <w:rPr>
          <w:rFonts w:ascii="Times New Roman" w:hAnsi="Times New Roman" w:cs="Times New Roman"/>
          <w:sz w:val="28"/>
          <w:szCs w:val="28"/>
          <w:lang w:bidi="ar-SA"/>
        </w:rPr>
      </w:pPr>
      <w:r>
        <w:rPr>
          <w:rStyle w:val="a5"/>
          <w:rFonts w:ascii="Times New Roman" w:hAnsi="Times New Roman" w:cs="Times New Roman"/>
          <w:b w:val="0"/>
          <w:bCs w:val="0"/>
          <w:sz w:val="28"/>
          <w:szCs w:val="28"/>
          <w:lang w:bidi="ar-SA"/>
        </w:rPr>
        <w:t>В свою чергу, порівнюючи приписи п. 2 та п. 6 Постанови КМУ № 268, т</w:t>
      </w:r>
      <w:r>
        <w:rPr>
          <w:rStyle w:val="a5"/>
          <w:rFonts w:ascii="Times New Roman" w:hAnsi="Times New Roman" w:cs="Times New Roman"/>
          <w:b w:val="0"/>
          <w:bCs w:val="0"/>
          <w:sz w:val="28"/>
          <w:szCs w:val="28"/>
          <w:lang w:bidi="ar-SA"/>
        </w:rPr>
        <w:t xml:space="preserve">о п. 6 Постанови № 268 є спеціальною правовою  нормою відносно п. 2 цієї постанови, оскільки охоплює питання не в цілому преміювання всіх працівників, а виокремлює преміювання саме: </w:t>
      </w:r>
      <w:r>
        <w:rPr>
          <w:rStyle w:val="a5"/>
          <w:rFonts w:ascii="Times New Roman" w:hAnsi="Times New Roman" w:cs="Times New Roman"/>
          <w:b w:val="0"/>
          <w:bCs w:val="0"/>
          <w:sz w:val="28"/>
          <w:szCs w:val="28"/>
          <w:lang w:bidi="ar-SA"/>
        </w:rPr>
        <w:t>секретарів сільських, селищних, міських рад, заступників сільських, селищн</w:t>
      </w:r>
      <w:r>
        <w:rPr>
          <w:rStyle w:val="a5"/>
          <w:rFonts w:ascii="Times New Roman" w:hAnsi="Times New Roman" w:cs="Times New Roman"/>
          <w:b w:val="0"/>
          <w:bCs w:val="0"/>
          <w:sz w:val="28"/>
          <w:szCs w:val="28"/>
          <w:lang w:bidi="ar-SA"/>
        </w:rPr>
        <w:t>их, міських голів, керуючих справами (секретарів) виконавчих комітетів, старост. Принцип пріоритету спеціальної норми неодноразово відображено в практиці Верховного Суду, зокрема постанові від 29.01.20219 р. по справі №  К/9901/4647/18. У рішенні Касаційно</w:t>
      </w:r>
      <w:r>
        <w:rPr>
          <w:rStyle w:val="a5"/>
          <w:rFonts w:ascii="Times New Roman" w:hAnsi="Times New Roman" w:cs="Times New Roman"/>
          <w:b w:val="0"/>
          <w:bCs w:val="0"/>
          <w:sz w:val="28"/>
          <w:szCs w:val="28"/>
          <w:lang w:bidi="ar-SA"/>
        </w:rPr>
        <w:t xml:space="preserve">го </w:t>
      </w:r>
      <w:r>
        <w:rPr>
          <w:rStyle w:val="a5"/>
          <w:rFonts w:ascii="Times New Roman" w:hAnsi="Times New Roman" w:cs="Times New Roman"/>
          <w:b w:val="0"/>
          <w:bCs w:val="0"/>
          <w:sz w:val="28"/>
          <w:szCs w:val="28"/>
          <w:lang w:bidi="ar-SA"/>
        </w:rPr>
        <w:lastRenderedPageBreak/>
        <w:t>адміністративного суду Верховного Суду від 26.10.2020 р. (справа №9901/72/19) висловлено позицію  згідно з якої у випадках розбіжностей загальних та спеціальних (виняткових) юридичних норм,  належить керуватися принципом пріоритету спеціальної норми, що</w:t>
      </w:r>
      <w:r>
        <w:rPr>
          <w:rStyle w:val="a5"/>
          <w:rFonts w:ascii="Times New Roman" w:hAnsi="Times New Roman" w:cs="Times New Roman"/>
          <w:b w:val="0"/>
          <w:bCs w:val="0"/>
          <w:sz w:val="28"/>
          <w:szCs w:val="28"/>
          <w:lang w:bidi="ar-SA"/>
        </w:rPr>
        <w:t xml:space="preserve"> зводиться до того, що спеціальна юридична норма має перевагу над загальною юридичною нормою.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Таким чином, враховуючи те, що постанова Кабінету Міністрів України, яка встановлює розміри преміювання і порядок його здійснення (за розпорядженням міського гол</w:t>
      </w:r>
      <w:r>
        <w:rPr>
          <w:rFonts w:ascii="Times New Roman" w:hAnsi="Times New Roman" w:cs="Times New Roman"/>
          <w:sz w:val="28"/>
          <w:szCs w:val="28"/>
          <w:lang w:bidi="ar-SA"/>
        </w:rPr>
        <w:t xml:space="preserve">ови в межах фонду оплати праці), має вищу юридичну силу порівняно з Положенням, затвердженим розпорядженням міського голови, у випадку наявності колізійних норм у вказаних актах, перевага надається  постанові Уряду, в даному випадку — п. 6 постанови КМУ № </w:t>
      </w:r>
      <w:r>
        <w:rPr>
          <w:rFonts w:ascii="Times New Roman" w:hAnsi="Times New Roman" w:cs="Times New Roman"/>
          <w:sz w:val="28"/>
          <w:szCs w:val="28"/>
          <w:lang w:bidi="ar-SA"/>
        </w:rPr>
        <w:t>268.</w:t>
      </w:r>
    </w:p>
    <w:p w:rsidR="004D4340" w:rsidRDefault="00CC08A1">
      <w:pPr>
        <w:ind w:firstLine="567"/>
        <w:jc w:val="both"/>
        <w:rPr>
          <w:rStyle w:val="a5"/>
          <w:rFonts w:ascii="Times New Roman" w:hAnsi="Times New Roman" w:cs="Times New Roman"/>
          <w:b w:val="0"/>
          <w:bCs w:val="0"/>
          <w:sz w:val="28"/>
          <w:szCs w:val="28"/>
          <w:lang w:bidi="ar-SA"/>
        </w:rPr>
      </w:pPr>
      <w:r>
        <w:rPr>
          <w:rFonts w:ascii="Times New Roman" w:hAnsi="Times New Roman" w:cs="Times New Roman"/>
          <w:sz w:val="28"/>
          <w:szCs w:val="28"/>
          <w:lang w:bidi="ar-SA"/>
        </w:rPr>
        <w:t>Додатково, звертаю увагу на те, що і</w:t>
      </w:r>
      <w:r>
        <w:rPr>
          <w:rStyle w:val="a5"/>
          <w:rFonts w:ascii="Times New Roman" w:hAnsi="Times New Roman" w:cs="Times New Roman"/>
          <w:b w:val="0"/>
          <w:bCs w:val="0"/>
          <w:sz w:val="28"/>
          <w:szCs w:val="28"/>
          <w:lang w:bidi="ar-SA"/>
        </w:rPr>
        <w:t xml:space="preserve"> Положення і розпорядження про преміювання видані однією посадовою особою — міським головою, та у випадку виникнення, на думку ревізорів, сумнівів щодо наявності колізій між вказаними розпорядчими документами, згідно принципів врегулювання часової колізії,</w:t>
      </w:r>
      <w:r>
        <w:rPr>
          <w:rStyle w:val="a5"/>
          <w:rFonts w:ascii="Times New Roman" w:hAnsi="Times New Roman" w:cs="Times New Roman"/>
          <w:b w:val="0"/>
          <w:bCs w:val="0"/>
          <w:sz w:val="28"/>
          <w:szCs w:val="28"/>
          <w:lang w:bidi="ar-SA"/>
        </w:rPr>
        <w:t xml:space="preserve"> має вищу юридичну силу документ, прийнятий останнім, що також підтверджується усталеною практикою Верховного Суду.</w:t>
      </w:r>
    </w:p>
    <w:p w:rsidR="004D4340" w:rsidRDefault="00CC08A1">
      <w:pPr>
        <w:ind w:firstLine="567"/>
        <w:jc w:val="both"/>
        <w:rPr>
          <w:rFonts w:ascii="Times New Roman" w:hAnsi="Times New Roman" w:cs="Times New Roman"/>
          <w:sz w:val="28"/>
          <w:szCs w:val="28"/>
          <w:u w:val="single"/>
          <w:lang w:bidi="ar-SA"/>
        </w:rPr>
      </w:pPr>
      <w:r>
        <w:rPr>
          <w:rStyle w:val="a5"/>
          <w:rFonts w:ascii="Times New Roman" w:hAnsi="Times New Roman" w:cs="Times New Roman"/>
          <w:b w:val="0"/>
          <w:bCs w:val="0"/>
          <w:sz w:val="28"/>
          <w:szCs w:val="28"/>
          <w:lang w:bidi="ar-SA"/>
        </w:rPr>
        <w:t xml:space="preserve">Натомість вся позиція, викладена у Акті ревізії з цього питання базується на безпідставному тлумаченні ревізорами  абз. 3 п. 1 Положення, а </w:t>
      </w:r>
      <w:r>
        <w:rPr>
          <w:rStyle w:val="a5"/>
          <w:rFonts w:ascii="Times New Roman" w:hAnsi="Times New Roman" w:cs="Times New Roman"/>
          <w:b w:val="0"/>
          <w:bCs w:val="0"/>
          <w:sz w:val="28"/>
          <w:szCs w:val="28"/>
          <w:lang w:bidi="ar-SA"/>
        </w:rPr>
        <w:t xml:space="preserve">саме  «преміювання ..... </w:t>
      </w:r>
      <w:r>
        <w:rPr>
          <w:rStyle w:val="a5"/>
          <w:rFonts w:ascii="Times New Roman" w:hAnsi="Times New Roman" w:cs="Times New Roman"/>
          <w:b w:val="0"/>
          <w:bCs w:val="0"/>
          <w:sz w:val="28"/>
          <w:szCs w:val="28"/>
          <w:lang w:bidi="ar-SA"/>
        </w:rPr>
        <w:t>здійснюється на підставі рішення сесії міської ради» як такого, що передбачає рішення міської ради саме про преміювання  зазначених посадових осіб місцевого самоврядування.</w:t>
      </w:r>
    </w:p>
    <w:p w:rsidR="004D4340" w:rsidRDefault="00CC08A1">
      <w:pPr>
        <w:ind w:firstLine="567"/>
        <w:jc w:val="both"/>
        <w:rPr>
          <w:rFonts w:ascii="Times New Roman" w:hAnsi="Times New Roman" w:cs="Times New Roman"/>
          <w:b/>
          <w:bCs/>
          <w:sz w:val="28"/>
          <w:szCs w:val="28"/>
          <w:lang w:bidi="ar-SA"/>
        </w:rPr>
      </w:pPr>
      <w:r>
        <w:rPr>
          <w:rFonts w:ascii="Times New Roman" w:hAnsi="Times New Roman" w:cs="Times New Roman"/>
          <w:sz w:val="28"/>
          <w:szCs w:val="28"/>
          <w:u w:val="single"/>
          <w:lang w:bidi="ar-SA"/>
        </w:rPr>
        <w:t xml:space="preserve">Враховуючи вказане, з огляду на те, що органи та посадові </w:t>
      </w:r>
      <w:r>
        <w:rPr>
          <w:rFonts w:ascii="Times New Roman" w:hAnsi="Times New Roman" w:cs="Times New Roman"/>
          <w:sz w:val="28"/>
          <w:szCs w:val="28"/>
          <w:u w:val="single"/>
          <w:lang w:bidi="ar-SA"/>
        </w:rPr>
        <w:t>особи місцевого самоврядування повинні забезпечувати узгодженість своїх дій з актами вищої юридичної сили, то будь-яке тлумачення абз.3 п. 1 Положення, як наділення міським головою додатковими повноваженнями міської ради (або делегування повноважень) в час</w:t>
      </w:r>
      <w:r>
        <w:rPr>
          <w:rFonts w:ascii="Times New Roman" w:hAnsi="Times New Roman" w:cs="Times New Roman"/>
          <w:sz w:val="28"/>
          <w:szCs w:val="28"/>
          <w:u w:val="single"/>
          <w:lang w:bidi="ar-SA"/>
        </w:rPr>
        <w:t>тині  встановлення та виплати премії є хибним і суперечить ст. 19 Конституції України, ст. 42 Закону України «Про місцеве самоврядування в Україні»,  ст. 21 Закону України «Про службу в органах місцевого самоврядування», пп. 2 п. 2, абз. 3 п. 6 постанові К</w:t>
      </w:r>
      <w:r>
        <w:rPr>
          <w:rFonts w:ascii="Times New Roman" w:hAnsi="Times New Roman" w:cs="Times New Roman"/>
          <w:sz w:val="28"/>
          <w:szCs w:val="28"/>
          <w:u w:val="single"/>
          <w:lang w:bidi="ar-SA"/>
        </w:rPr>
        <w:t>МУ № 268, КзпП України, а правові норми щодо процесу преміювання не підлягають розширеному тлумаченню органами місцевого самоврядування або органами державного контролю та нагляду</w:t>
      </w:r>
      <w:r>
        <w:rPr>
          <w:rFonts w:ascii="Times New Roman" w:hAnsi="Times New Roman" w:cs="Times New Roman"/>
          <w:sz w:val="28"/>
          <w:szCs w:val="28"/>
          <w:lang w:bidi="ar-SA"/>
        </w:rPr>
        <w:t xml:space="preserve">.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b/>
          <w:bCs/>
          <w:sz w:val="28"/>
          <w:szCs w:val="28"/>
          <w:lang w:bidi="ar-SA"/>
        </w:rPr>
        <w:t>Вказане вище обґрунтовує позицію про те, що починаючи з моменту набрання ч</w:t>
      </w:r>
      <w:r>
        <w:rPr>
          <w:rFonts w:ascii="Times New Roman" w:hAnsi="Times New Roman" w:cs="Times New Roman"/>
          <w:b/>
          <w:bCs/>
          <w:sz w:val="28"/>
          <w:szCs w:val="28"/>
          <w:lang w:bidi="ar-SA"/>
        </w:rPr>
        <w:t>инності змін до Постанови КМУ № 268, внесених постановою КМУ</w:t>
      </w:r>
      <w:hyperlink r:id="rId19" w:anchor="n13" w:tgtFrame="_blank">
        <w:r>
          <w:rPr>
            <w:rStyle w:val="a7"/>
            <w:rFonts w:ascii="Times New Roman" w:hAnsi="Times New Roman"/>
            <w:b/>
            <w:bCs/>
            <w:color w:val="000000"/>
            <w:sz w:val="28"/>
            <w:szCs w:val="28"/>
            <w:u w:val="none"/>
            <w:lang w:bidi="ar-SA"/>
          </w:rPr>
          <w:t>№ 791 від</w:t>
        </w:r>
        <w:r>
          <w:rPr>
            <w:rStyle w:val="a7"/>
            <w:rFonts w:ascii="Times New Roman" w:hAnsi="Times New Roman"/>
            <w:b/>
            <w:bCs/>
            <w:sz w:val="28"/>
            <w:szCs w:val="28"/>
            <w:u w:val="none"/>
            <w:lang w:bidi="ar-SA"/>
          </w:rPr>
          <w:t xml:space="preserve"> </w:t>
        </w:r>
        <w:r>
          <w:rPr>
            <w:rStyle w:val="a7"/>
            <w:rFonts w:ascii="Times New Roman" w:hAnsi="Times New Roman"/>
            <w:b/>
            <w:bCs/>
            <w:color w:val="000000"/>
            <w:sz w:val="28"/>
            <w:szCs w:val="28"/>
            <w:u w:val="none"/>
            <w:lang w:bidi="ar-SA"/>
          </w:rPr>
          <w:t>03.10.2018</w:t>
        </w:r>
      </w:hyperlink>
      <w:r>
        <w:rPr>
          <w:rFonts w:ascii="Times New Roman" w:hAnsi="Times New Roman" w:cs="Times New Roman"/>
          <w:b/>
          <w:bCs/>
          <w:sz w:val="28"/>
          <w:szCs w:val="28"/>
          <w:lang w:bidi="ar-SA"/>
        </w:rPr>
        <w:t>, достатньою правовою підставою для преміювання посадових осіб місцевого самоврядування в</w:t>
      </w:r>
      <w:r>
        <w:rPr>
          <w:rFonts w:ascii="Times New Roman" w:hAnsi="Times New Roman" w:cs="Times New Roman"/>
          <w:b/>
          <w:bCs/>
          <w:sz w:val="28"/>
          <w:szCs w:val="28"/>
          <w:lang w:bidi="ar-SA"/>
        </w:rPr>
        <w:t xml:space="preserve"> контексті даного спору є рішення ради про виділення бюджетних асигнування на оплату праці та  розпорядження міського голови, як підставу для виплат що й було дотримано.</w:t>
      </w:r>
    </w:p>
    <w:p w:rsidR="004D4340" w:rsidRDefault="00CC08A1">
      <w:pPr>
        <w:ind w:firstLine="567"/>
        <w:jc w:val="both"/>
        <w:rPr>
          <w:rFonts w:ascii="Times New Roman" w:hAnsi="Times New Roman" w:cs="Times New Roman"/>
          <w:iCs/>
          <w:color w:val="000000"/>
          <w:sz w:val="28"/>
          <w:szCs w:val="28"/>
          <w:lang w:eastAsia="uk-UA"/>
        </w:rPr>
      </w:pPr>
      <w:r>
        <w:rPr>
          <w:rFonts w:ascii="Times New Roman" w:hAnsi="Times New Roman" w:cs="Times New Roman"/>
          <w:sz w:val="28"/>
          <w:szCs w:val="28"/>
          <w:lang w:bidi="ar-SA"/>
        </w:rPr>
        <w:t xml:space="preserve">З огляду на зазначене вважаю, що при здійсненні преміювання зазначених посадових осіб </w:t>
      </w:r>
      <w:r>
        <w:rPr>
          <w:rFonts w:ascii="Times New Roman" w:hAnsi="Times New Roman" w:cs="Times New Roman"/>
          <w:sz w:val="28"/>
          <w:szCs w:val="28"/>
          <w:lang w:bidi="ar-SA"/>
        </w:rPr>
        <w:t xml:space="preserve">місцевого самоврядування у вказаний період </w:t>
      </w:r>
      <w:r>
        <w:rPr>
          <w:rFonts w:ascii="Times New Roman" w:hAnsi="Times New Roman" w:cs="Times New Roman"/>
          <w:sz w:val="28"/>
          <w:szCs w:val="28"/>
          <w:lang w:bidi="ar-SA"/>
        </w:rPr>
        <w:t xml:space="preserve"> дотримано вимог чинного законодавства, зокрема ст. 94, 98 Кодексу законів про працю України, ст. 9, 21 Закону України «Про службу в органах місцевого самоврядування», ст. 8, 13 </w:t>
      </w:r>
      <w:r>
        <w:rPr>
          <w:rFonts w:ascii="Times New Roman" w:hAnsi="Times New Roman" w:cs="Times New Roman"/>
          <w:sz w:val="28"/>
          <w:szCs w:val="28"/>
          <w:lang w:bidi="ar-SA"/>
        </w:rPr>
        <w:lastRenderedPageBreak/>
        <w:t xml:space="preserve">Закону України «Про оплату праці», </w:t>
      </w:r>
      <w:r>
        <w:rPr>
          <w:rFonts w:ascii="Times New Roman" w:hAnsi="Times New Roman" w:cs="Times New Roman"/>
          <w:sz w:val="28"/>
          <w:szCs w:val="28"/>
          <w:lang w:bidi="ar-SA"/>
        </w:rPr>
        <w:t xml:space="preserve">п. 13. ч. 4 чт. 20 Закону України «Про місцеве самоврядування в Україні», </w:t>
      </w:r>
      <w:r>
        <w:rPr>
          <w:rFonts w:ascii="Times New Roman" w:hAnsi="Times New Roman" w:cs="Times New Roman"/>
          <w:sz w:val="28"/>
          <w:szCs w:val="28"/>
          <w:lang w:bidi="ar-SA"/>
        </w:rPr>
        <w:t xml:space="preserve">постанови Кабінету Міністрів України від 9 березня 2006 р. № 268 «Про упорядкування структури та умов оплати праці працівників апарату органів виконавчої влади, органів прокуратури, </w:t>
      </w:r>
      <w:r>
        <w:rPr>
          <w:rFonts w:ascii="Times New Roman" w:hAnsi="Times New Roman" w:cs="Times New Roman"/>
          <w:sz w:val="28"/>
          <w:szCs w:val="28"/>
          <w:lang w:bidi="ar-SA"/>
        </w:rPr>
        <w:t>судів та інших органів» (далі по тексту — постанова КМУ № 268) та Положення</w:t>
      </w:r>
      <w:r>
        <w:rPr>
          <w:rFonts w:ascii="Times New Roman" w:hAnsi="Times New Roman" w:cs="Times New Roman"/>
          <w:sz w:val="28"/>
          <w:szCs w:val="28"/>
          <w:lang w:bidi="ar-SA"/>
        </w:rPr>
        <w:t xml:space="preserve"> та не допущено порушень на заявлену суму. </w:t>
      </w:r>
    </w:p>
    <w:p w:rsidR="004D4340" w:rsidRDefault="00CC08A1">
      <w:pPr>
        <w:pStyle w:val="a1"/>
        <w:spacing w:after="0" w:line="240" w:lineRule="auto"/>
        <w:ind w:firstLine="567"/>
        <w:jc w:val="both"/>
        <w:rPr>
          <w:rFonts w:ascii="Times New Roman" w:hAnsi="Times New Roman" w:cs="Times New Roman"/>
          <w:iCs/>
          <w:color w:val="000000"/>
          <w:sz w:val="28"/>
          <w:szCs w:val="28"/>
          <w:lang w:eastAsia="uk-UA"/>
        </w:rPr>
      </w:pPr>
      <w:r>
        <w:rPr>
          <w:rFonts w:ascii="Times New Roman" w:hAnsi="Times New Roman" w:cs="Times New Roman"/>
          <w:iCs/>
          <w:color w:val="000000"/>
          <w:sz w:val="28"/>
          <w:szCs w:val="28"/>
          <w:lang w:eastAsia="uk-UA"/>
        </w:rPr>
        <w:t>Крім того, питання правомірності і законності виплати премій було предметом перевірки Управління стратегічних розслідувань в Хмельницький</w:t>
      </w:r>
      <w:r>
        <w:rPr>
          <w:rFonts w:ascii="Times New Roman" w:hAnsi="Times New Roman" w:cs="Times New Roman"/>
          <w:iCs/>
          <w:color w:val="000000"/>
          <w:sz w:val="28"/>
          <w:szCs w:val="28"/>
          <w:lang w:eastAsia="uk-UA"/>
        </w:rPr>
        <w:t xml:space="preserve"> області Департаменту стратегічних розслідувань Національної поліції України,  (копія листа додається). Перевірку правильності нарахування премій також проведено відділом внутрішнього аудиту Виконавчого комітету Славутської міської ради.  За результатом чо</w:t>
      </w:r>
      <w:r>
        <w:rPr>
          <w:rFonts w:ascii="Times New Roman" w:hAnsi="Times New Roman" w:cs="Times New Roman"/>
          <w:iCs/>
          <w:color w:val="000000"/>
          <w:sz w:val="28"/>
          <w:szCs w:val="28"/>
          <w:lang w:eastAsia="uk-UA"/>
        </w:rPr>
        <w:t>го порушень не виявлено.</w:t>
      </w:r>
    </w:p>
    <w:p w:rsidR="004D4340" w:rsidRDefault="004D4340">
      <w:pPr>
        <w:tabs>
          <w:tab w:val="left" w:pos="709"/>
        </w:tabs>
        <w:ind w:firstLine="624"/>
        <w:jc w:val="both"/>
        <w:rPr>
          <w:rFonts w:ascii="Times New Roman" w:hAnsi="Times New Roman" w:cs="Times New Roman"/>
          <w:iCs/>
          <w:color w:val="000000"/>
          <w:sz w:val="28"/>
          <w:szCs w:val="28"/>
          <w:lang w:eastAsia="uk-UA"/>
        </w:rPr>
      </w:pPr>
    </w:p>
    <w:p w:rsidR="004D4340" w:rsidRDefault="00CC08A1">
      <w:pPr>
        <w:tabs>
          <w:tab w:val="left" w:pos="709"/>
        </w:tabs>
        <w:ind w:firstLine="624"/>
        <w:jc w:val="both"/>
        <w:rPr>
          <w:rFonts w:ascii="Times New Roman" w:hAnsi="Times New Roman" w:cs="Times New Roman"/>
          <w:sz w:val="28"/>
          <w:szCs w:val="28"/>
          <w:lang w:bidi="ar-SA"/>
        </w:rPr>
      </w:pPr>
      <w:r>
        <w:rPr>
          <w:rFonts w:ascii="Times New Roman" w:hAnsi="Times New Roman" w:cs="Times New Roman"/>
          <w:b/>
          <w:bCs/>
          <w:i/>
          <w:iCs/>
          <w:sz w:val="28"/>
          <w:szCs w:val="28"/>
          <w:lang w:eastAsia="uk-UA" w:bidi="ar-SA"/>
        </w:rPr>
        <w:t>Щодо правових підстав виплати</w:t>
      </w:r>
      <w:r>
        <w:rPr>
          <w:rFonts w:ascii="Times New Roman" w:hAnsi="Times New Roman" w:cs="Times New Roman"/>
          <w:b/>
          <w:bCs/>
          <w:i/>
          <w:iCs/>
          <w:sz w:val="28"/>
          <w:szCs w:val="28"/>
          <w:lang w:eastAsia="uk-UA"/>
        </w:rPr>
        <w:t xml:space="preserve"> премії у розмірі 108</w:t>
      </w:r>
      <w:r>
        <w:rPr>
          <w:rFonts w:ascii="Times New Roman" w:hAnsi="Times New Roman" w:cs="Times New Roman"/>
          <w:b/>
          <w:bCs/>
          <w:i/>
          <w:iCs/>
          <w:color w:val="000000"/>
          <w:sz w:val="28"/>
          <w:szCs w:val="28"/>
          <w:lang w:eastAsia="uk-UA"/>
        </w:rPr>
        <w:t>318,00 гривень</w:t>
      </w:r>
    </w:p>
    <w:p w:rsidR="004D4340" w:rsidRDefault="00CC08A1">
      <w:pPr>
        <w:pStyle w:val="a1"/>
        <w:spacing w:after="0" w:line="240" w:lineRule="auto"/>
        <w:ind w:firstLine="567"/>
        <w:jc w:val="both"/>
        <w:rPr>
          <w:rFonts w:ascii="Times New Roman" w:hAnsi="Times New Roman" w:cs="Times New Roman"/>
          <w:sz w:val="28"/>
          <w:szCs w:val="28"/>
          <w:u w:val="single"/>
          <w:lang w:bidi="ar-SA"/>
        </w:rPr>
      </w:pPr>
      <w:r>
        <w:rPr>
          <w:rFonts w:ascii="Times New Roman" w:hAnsi="Times New Roman" w:cs="Times New Roman"/>
          <w:sz w:val="28"/>
          <w:szCs w:val="28"/>
          <w:lang w:bidi="ar-SA"/>
        </w:rPr>
        <w:t xml:space="preserve">Перший заступник міського голови, заступники міського голови, керуючий справами затверджені на вказаних посадах </w:t>
      </w:r>
      <w:r>
        <w:rPr>
          <w:rFonts w:ascii="Times New Roman" w:hAnsi="Times New Roman" w:cs="Times New Roman"/>
          <w:bCs/>
          <w:sz w:val="28"/>
          <w:szCs w:val="28"/>
          <w:lang w:bidi="ar-SA"/>
        </w:rPr>
        <w:t xml:space="preserve">рішенням Славутської міської ради </w:t>
      </w:r>
      <w:r>
        <w:rPr>
          <w:rFonts w:ascii="Times New Roman" w:hAnsi="Times New Roman" w:cs="Times New Roman"/>
          <w:bCs/>
          <w:sz w:val="28"/>
          <w:szCs w:val="28"/>
          <w:lang w:bidi="ar-SA"/>
        </w:rPr>
        <w:t xml:space="preserve">«Про затвердження на посади першого заступника міського голови, заступників міського голови з питань діяльності виконавчих органів ради, керуючого справами виконавчого комітету Славутської міської ради» </w:t>
      </w:r>
      <w:r>
        <w:rPr>
          <w:rFonts w:ascii="Times New Roman" w:hAnsi="Times New Roman" w:cs="Times New Roman"/>
          <w:bCs/>
          <w:sz w:val="28"/>
          <w:szCs w:val="28"/>
          <w:u w:val="single"/>
          <w:lang w:bidi="ar-SA"/>
        </w:rPr>
        <w:t>від 22.12.2020 № 7-2/2020.</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sz w:val="28"/>
          <w:szCs w:val="28"/>
          <w:u w:val="single"/>
          <w:lang w:bidi="ar-SA"/>
        </w:rPr>
        <w:t>Щодо рішення Славутської м</w:t>
      </w:r>
      <w:r>
        <w:rPr>
          <w:rFonts w:ascii="Times New Roman" w:hAnsi="Times New Roman" w:cs="Times New Roman"/>
          <w:sz w:val="28"/>
          <w:szCs w:val="28"/>
          <w:u w:val="single"/>
          <w:lang w:bidi="ar-SA"/>
        </w:rPr>
        <w:t>іської ради від 26.12.2017 № 5-25.2/2017, то воно не може вважатися актом, що визначає розмір щомісячних премій вказаним посадовим особам місцевого самоврядування на 2022 рік, з огляду на вищенаведене спростування щодо відсутності з жовтня 2018 в міської р</w:t>
      </w:r>
      <w:r>
        <w:rPr>
          <w:rFonts w:ascii="Times New Roman" w:hAnsi="Times New Roman" w:cs="Times New Roman"/>
          <w:sz w:val="28"/>
          <w:szCs w:val="28"/>
          <w:u w:val="single"/>
          <w:lang w:bidi="ar-SA"/>
        </w:rPr>
        <w:t>ади повноважень в сфері преміювання.</w:t>
      </w:r>
      <w:r>
        <w:rPr>
          <w:rFonts w:ascii="Times New Roman" w:hAnsi="Times New Roman" w:cs="Times New Roman"/>
          <w:sz w:val="28"/>
          <w:szCs w:val="28"/>
          <w:lang w:bidi="ar-SA"/>
        </w:rPr>
        <w:t xml:space="preserve"> Посилання в абзаці 3 пункту 1 «Загальних положень» Положення щодо необхідності «рішення ради» при щомісячному преміюванні не створює окремого або додаткового правового механізму виплати, а відсилає до рішень ради про за</w:t>
      </w:r>
      <w:r>
        <w:rPr>
          <w:rFonts w:ascii="Times New Roman" w:hAnsi="Times New Roman" w:cs="Times New Roman"/>
          <w:sz w:val="28"/>
          <w:szCs w:val="28"/>
          <w:lang w:bidi="ar-SA"/>
        </w:rPr>
        <w:t>твердження бюджету, у тому числі — фонду оплати праці. Саме таким чином відбувається реалізація повноважень ради у питаннях оплати праці посадових осіб.</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 xml:space="preserve">Норми  Постанови Кабінету Міністрів України є </w:t>
      </w:r>
      <w:r>
        <w:rPr>
          <w:rStyle w:val="a5"/>
          <w:rFonts w:ascii="Times New Roman" w:hAnsi="Times New Roman" w:cs="Times New Roman"/>
          <w:b w:val="0"/>
          <w:bCs w:val="0"/>
          <w:sz w:val="28"/>
          <w:szCs w:val="28"/>
          <w:lang w:bidi="ar-SA"/>
        </w:rPr>
        <w:t>спеціальною нормою</w:t>
      </w:r>
      <w:r>
        <w:rPr>
          <w:rFonts w:ascii="Times New Roman" w:hAnsi="Times New Roman" w:cs="Times New Roman"/>
          <w:sz w:val="28"/>
          <w:szCs w:val="28"/>
          <w:lang w:bidi="ar-SA"/>
        </w:rPr>
        <w:t xml:space="preserve">, яка має </w:t>
      </w:r>
      <w:r>
        <w:rPr>
          <w:rStyle w:val="a5"/>
          <w:rFonts w:ascii="Times New Roman" w:hAnsi="Times New Roman" w:cs="Times New Roman"/>
          <w:b w:val="0"/>
          <w:bCs w:val="0"/>
          <w:sz w:val="28"/>
          <w:szCs w:val="28"/>
          <w:lang w:bidi="ar-SA"/>
        </w:rPr>
        <w:t>вищу юридичну силу</w:t>
      </w:r>
      <w:r>
        <w:rPr>
          <w:rFonts w:ascii="Times New Roman" w:hAnsi="Times New Roman" w:cs="Times New Roman"/>
          <w:sz w:val="28"/>
          <w:szCs w:val="28"/>
          <w:lang w:bidi="ar-SA"/>
        </w:rPr>
        <w:t xml:space="preserve"> порівняно </w:t>
      </w:r>
      <w:r>
        <w:rPr>
          <w:rFonts w:ascii="Times New Roman" w:hAnsi="Times New Roman" w:cs="Times New Roman"/>
          <w:sz w:val="28"/>
          <w:szCs w:val="28"/>
          <w:lang w:bidi="ar-SA"/>
        </w:rPr>
        <w:t xml:space="preserve">з рішенням ради. Відповідно, </w:t>
      </w:r>
      <w:r>
        <w:rPr>
          <w:rFonts w:ascii="Times New Roman" w:hAnsi="Times New Roman" w:cs="Times New Roman"/>
          <w:sz w:val="28"/>
          <w:szCs w:val="28"/>
          <w:u w:val="single"/>
          <w:lang w:bidi="ar-SA"/>
        </w:rPr>
        <w:t>зазначене рішення ради 2017 року попередньої каденції депутатів при врегулюванні правовідносин з 2018 року, якщо і могло б застосовуватись, то лише в частині, що не суперечить чинному законодавству, про що також зазначено вище</w:t>
      </w:r>
      <w:r>
        <w:rPr>
          <w:rFonts w:ascii="Times New Roman" w:hAnsi="Times New Roman" w:cs="Times New Roman"/>
          <w:sz w:val="28"/>
          <w:szCs w:val="28"/>
          <w:lang w:bidi="ar-SA"/>
        </w:rPr>
        <w:t xml:space="preserve">. Дана позиція підкріплена п. 2 цього рішення, відповідно до якого передбачено, що </w:t>
      </w:r>
      <w:r>
        <w:rPr>
          <w:rStyle w:val="a5"/>
          <w:rFonts w:ascii="Times New Roman" w:hAnsi="Times New Roman" w:cs="Times New Roman"/>
          <w:b w:val="0"/>
          <w:bCs w:val="0"/>
          <w:sz w:val="28"/>
          <w:szCs w:val="28"/>
          <w:lang w:bidi="ar-SA"/>
        </w:rPr>
        <w:t>виплати здійснюються згідно з чинним законодавством</w:t>
      </w:r>
      <w:r>
        <w:rPr>
          <w:rFonts w:ascii="Times New Roman" w:hAnsi="Times New Roman" w:cs="Times New Roman"/>
          <w:sz w:val="28"/>
          <w:szCs w:val="28"/>
          <w:lang w:bidi="ar-SA"/>
        </w:rPr>
        <w:t>, тобто з урахуванням подальших змін у нормативно-правовому полі,  а це, після жовтня 2018 року передбачає виключні повнов</w:t>
      </w:r>
      <w:r>
        <w:rPr>
          <w:rFonts w:ascii="Times New Roman" w:hAnsi="Times New Roman" w:cs="Times New Roman"/>
          <w:sz w:val="28"/>
          <w:szCs w:val="28"/>
          <w:lang w:bidi="ar-SA"/>
        </w:rPr>
        <w:t xml:space="preserve">аження міського голови визначати розмір премій без необхідності погодження з радою. Тобто, необхідно розмежовувати дію вказаного рішення міської ради 2017 року в часі — до жовтня 2018 та після, з огляду на звуження її повноважень на підставі постанови КМУ </w:t>
      </w:r>
      <w:r>
        <w:rPr>
          <w:rFonts w:ascii="Times New Roman" w:hAnsi="Times New Roman" w:cs="Times New Roman"/>
          <w:sz w:val="28"/>
          <w:szCs w:val="28"/>
          <w:lang w:bidi="ar-SA"/>
        </w:rPr>
        <w:t xml:space="preserve">268 в частині визначення умов і порядку преміювання зазначених посадових осіб місцевого самоврядування. </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lastRenderedPageBreak/>
        <w:t xml:space="preserve">В протилежному разі, дотримання вимоги про встановлення премій на підставі окремого рішення ради після 2018 року </w:t>
      </w:r>
      <w:r>
        <w:rPr>
          <w:rStyle w:val="a5"/>
          <w:rFonts w:ascii="Times New Roman" w:hAnsi="Times New Roman" w:cs="Times New Roman"/>
          <w:b w:val="0"/>
          <w:bCs w:val="0"/>
          <w:sz w:val="28"/>
          <w:szCs w:val="28"/>
          <w:lang w:bidi="ar-SA"/>
        </w:rPr>
        <w:t>суперечило б чинному законодавству</w:t>
      </w:r>
      <w:r>
        <w:rPr>
          <w:rFonts w:ascii="Times New Roman" w:hAnsi="Times New Roman" w:cs="Times New Roman"/>
          <w:sz w:val="28"/>
          <w:szCs w:val="28"/>
          <w:lang w:bidi="ar-SA"/>
        </w:rPr>
        <w:t>, ос</w:t>
      </w:r>
      <w:r>
        <w:rPr>
          <w:rFonts w:ascii="Times New Roman" w:hAnsi="Times New Roman" w:cs="Times New Roman"/>
          <w:sz w:val="28"/>
          <w:szCs w:val="28"/>
          <w:lang w:bidi="ar-SA"/>
        </w:rPr>
        <w:t>кільки розширювало б повноваження ради поза межами, визначеними Законом України «Про місцеве самоврядування в Україні» (стаття 26 та 42), Законом України «Про службу в органах місцевого самоврядування» (стаття 21), та постановою КМУ № 268 (про що детальніш</w:t>
      </w:r>
      <w:r>
        <w:rPr>
          <w:rFonts w:ascii="Times New Roman" w:hAnsi="Times New Roman" w:cs="Times New Roman"/>
          <w:sz w:val="28"/>
          <w:szCs w:val="28"/>
          <w:lang w:bidi="ar-SA"/>
        </w:rPr>
        <w:t>е було зазначено).</w:t>
      </w:r>
    </w:p>
    <w:p w:rsidR="004D4340" w:rsidRDefault="00CC08A1">
      <w:pPr>
        <w:pStyle w:val="a1"/>
        <w:spacing w:after="0" w:line="240" w:lineRule="auto"/>
        <w:ind w:firstLine="567"/>
        <w:jc w:val="both"/>
        <w:rPr>
          <w:rFonts w:ascii="Times New Roman" w:hAnsi="Times New Roman" w:cs="Times New Roman"/>
          <w:color w:val="000000"/>
          <w:sz w:val="28"/>
          <w:szCs w:val="28"/>
          <w:lang w:bidi="ar-SA"/>
        </w:rPr>
      </w:pPr>
      <w:r>
        <w:rPr>
          <w:rFonts w:ascii="Times New Roman" w:hAnsi="Times New Roman" w:cs="Times New Roman"/>
          <w:sz w:val="28"/>
          <w:szCs w:val="28"/>
          <w:lang w:bidi="ar-SA"/>
        </w:rPr>
        <w:t xml:space="preserve">Таким чином, від моменту внесення змін до постанови КМУ № 268 у 2018 році, визначення </w:t>
      </w:r>
      <w:r>
        <w:rPr>
          <w:rStyle w:val="a5"/>
          <w:rFonts w:ascii="Times New Roman" w:hAnsi="Times New Roman" w:cs="Times New Roman"/>
          <w:b w:val="0"/>
          <w:bCs w:val="0"/>
          <w:sz w:val="28"/>
          <w:szCs w:val="28"/>
          <w:lang w:bidi="ar-SA"/>
        </w:rPr>
        <w:t>розміру премій здійснюється за розпорядженнями міського голови</w:t>
      </w:r>
      <w:r>
        <w:rPr>
          <w:rFonts w:ascii="Times New Roman" w:hAnsi="Times New Roman" w:cs="Times New Roman"/>
          <w:sz w:val="28"/>
          <w:szCs w:val="28"/>
          <w:lang w:bidi="ar-SA"/>
        </w:rPr>
        <w:t>, а не за рішеннями органу місцевого самоврядування. Отже, застосування норм рішення 2017</w:t>
      </w:r>
      <w:r>
        <w:rPr>
          <w:rFonts w:ascii="Times New Roman" w:hAnsi="Times New Roman" w:cs="Times New Roman"/>
          <w:sz w:val="28"/>
          <w:szCs w:val="28"/>
          <w:lang w:bidi="ar-SA"/>
        </w:rPr>
        <w:t xml:space="preserve"> року без урахування оновленого правового регулювання суперечило б нормам чинного законодавства  і принципу верховенства права, закріпленим у статті 8, 19 Конституції України.</w:t>
      </w:r>
    </w:p>
    <w:p w:rsidR="004D4340" w:rsidRDefault="00CC08A1">
      <w:pPr>
        <w:pStyle w:val="a1"/>
        <w:spacing w:after="0" w:line="240" w:lineRule="auto"/>
        <w:ind w:firstLine="567"/>
        <w:jc w:val="both"/>
        <w:rPr>
          <w:rFonts w:ascii="Times New Roman" w:hAnsi="Times New Roman" w:cs="Times New Roman"/>
          <w:color w:val="000000"/>
          <w:sz w:val="28"/>
          <w:szCs w:val="28"/>
          <w:lang w:bidi="ar-SA"/>
        </w:rPr>
      </w:pPr>
      <w:r>
        <w:rPr>
          <w:rFonts w:ascii="Times New Roman" w:hAnsi="Times New Roman" w:cs="Times New Roman"/>
          <w:color w:val="000000"/>
          <w:sz w:val="28"/>
          <w:szCs w:val="28"/>
          <w:lang w:bidi="ar-SA"/>
        </w:rPr>
        <w:t>Звертаю увагу на те, що Положення про преміювання, затверджене розпорядженням мі</w:t>
      </w:r>
      <w:r>
        <w:rPr>
          <w:rFonts w:ascii="Times New Roman" w:hAnsi="Times New Roman" w:cs="Times New Roman"/>
          <w:color w:val="000000"/>
          <w:sz w:val="28"/>
          <w:szCs w:val="28"/>
          <w:lang w:bidi="ar-SA"/>
        </w:rPr>
        <w:t xml:space="preserve">ського голови  </w:t>
      </w:r>
      <w:r>
        <w:rPr>
          <w:rStyle w:val="a5"/>
          <w:rFonts w:ascii="Times New Roman" w:hAnsi="Times New Roman" w:cs="Times New Roman"/>
          <w:b w:val="0"/>
          <w:bCs w:val="0"/>
          <w:color w:val="000000"/>
          <w:sz w:val="28"/>
          <w:szCs w:val="28"/>
          <w:lang w:bidi="ar-SA"/>
        </w:rPr>
        <w:t>не міститься прямої норми, що чітко визначає розмір премії</w:t>
      </w:r>
      <w:r>
        <w:rPr>
          <w:rFonts w:ascii="Times New Roman" w:hAnsi="Times New Roman" w:cs="Times New Roman"/>
          <w:color w:val="000000"/>
          <w:sz w:val="28"/>
          <w:szCs w:val="28"/>
          <w:lang w:bidi="ar-SA"/>
        </w:rPr>
        <w:t>. Не передбачено обмеження розміру премії для посадових осіб органів місцевого самоврядування і на законодавчому рівні.</w:t>
      </w:r>
    </w:p>
    <w:p w:rsidR="004D4340" w:rsidRDefault="00CC08A1">
      <w:pPr>
        <w:ind w:firstLine="567"/>
        <w:jc w:val="both"/>
        <w:rPr>
          <w:rFonts w:ascii="Times New Roman" w:hAnsi="Times New Roman" w:cs="Times New Roman"/>
          <w:color w:val="000000"/>
          <w:sz w:val="28"/>
          <w:szCs w:val="28"/>
          <w:u w:val="single"/>
          <w:lang w:bidi="ar-SA"/>
        </w:rPr>
      </w:pPr>
      <w:r>
        <w:rPr>
          <w:rFonts w:ascii="Times New Roman" w:hAnsi="Times New Roman" w:cs="Times New Roman"/>
          <w:color w:val="000000"/>
          <w:sz w:val="28"/>
          <w:szCs w:val="28"/>
          <w:lang w:bidi="ar-SA"/>
        </w:rPr>
        <w:t>Крім того, в</w:t>
      </w:r>
      <w:r>
        <w:rPr>
          <w:rFonts w:ascii="Times New Roman" w:hAnsi="Times New Roman" w:cs="Times New Roman"/>
          <w:color w:val="000000"/>
          <w:sz w:val="28"/>
          <w:szCs w:val="28"/>
          <w:u w:val="single"/>
          <w:lang w:bidi="ar-SA"/>
        </w:rPr>
        <w:t>иокремлення одного абзацу з розділу «Загальні полож</w:t>
      </w:r>
      <w:r>
        <w:rPr>
          <w:rFonts w:ascii="Times New Roman" w:hAnsi="Times New Roman" w:cs="Times New Roman"/>
          <w:color w:val="000000"/>
          <w:sz w:val="28"/>
          <w:szCs w:val="28"/>
          <w:u w:val="single"/>
          <w:lang w:bidi="ar-SA"/>
        </w:rPr>
        <w:t xml:space="preserve">ення» Положення та його вибіркове трактування без комплексного аналізу чинного законодавства та поза контекстом Положення про преміювання в цілому, призвели до хибної оцінки дій з преміювання як таких, що  суперечать   абз.3 п. 1 Положення. </w:t>
      </w:r>
    </w:p>
    <w:p w:rsidR="004D4340" w:rsidRDefault="00CC08A1">
      <w:pPr>
        <w:ind w:firstLine="567"/>
        <w:jc w:val="both"/>
        <w:rPr>
          <w:rFonts w:ascii="Times New Roman" w:hAnsi="Times New Roman" w:cs="Times New Roman"/>
          <w:sz w:val="28"/>
          <w:szCs w:val="28"/>
          <w:lang w:bidi="ar-SA"/>
        </w:rPr>
      </w:pPr>
      <w:r>
        <w:rPr>
          <w:rFonts w:ascii="Times New Roman" w:hAnsi="Times New Roman" w:cs="Times New Roman"/>
          <w:color w:val="000000"/>
          <w:sz w:val="28"/>
          <w:szCs w:val="28"/>
          <w:u w:val="single"/>
          <w:lang w:bidi="ar-SA"/>
        </w:rPr>
        <w:t xml:space="preserve">Так, </w:t>
      </w:r>
      <w:r>
        <w:rPr>
          <w:rFonts w:ascii="Times New Roman" w:hAnsi="Times New Roman" w:cs="Times New Roman"/>
          <w:color w:val="000000"/>
          <w:sz w:val="28"/>
          <w:szCs w:val="28"/>
          <w:u w:val="single"/>
          <w:lang w:bidi="ar-SA"/>
        </w:rPr>
        <w:t>відповідно до абз. 5 розділу 1 Положення, в окремих випадках за виконання особливо важливої роботи за розпорядженням міського голови, з урахуванням особистого внеску працівників, може бути виплачена одноразова премія в межах затвердженого фонду оплати прац</w:t>
      </w:r>
      <w:r>
        <w:rPr>
          <w:rFonts w:ascii="Times New Roman" w:hAnsi="Times New Roman" w:cs="Times New Roman"/>
          <w:color w:val="000000"/>
          <w:sz w:val="28"/>
          <w:szCs w:val="28"/>
          <w:u w:val="single"/>
          <w:lang w:bidi="ar-SA"/>
        </w:rPr>
        <w:t>і. Відповідно до п. 2 Положення, посадовим особам, виконавчого комітету Славутської міської ради здійснюється щомісячне преміювання відповідно їх особистого вкладу у загальні результати роботи у відсотках до місячного фонду оплати праці пропорційно відпрац</w:t>
      </w:r>
      <w:r>
        <w:rPr>
          <w:rFonts w:ascii="Times New Roman" w:hAnsi="Times New Roman" w:cs="Times New Roman"/>
          <w:color w:val="000000"/>
          <w:sz w:val="28"/>
          <w:szCs w:val="28"/>
          <w:u w:val="single"/>
          <w:lang w:bidi="ar-SA"/>
        </w:rPr>
        <w:t>ьованому часу та в межах фонду оплати праці. В разі економії фонду заробітної плати, відсоток преміювання може бути збільшено за рахунок економії коштів.</w:t>
      </w:r>
    </w:p>
    <w:p w:rsidR="004D4340" w:rsidRDefault="00CC08A1">
      <w:pPr>
        <w:pStyle w:val="a1"/>
        <w:spacing w:after="0" w:line="240" w:lineRule="auto"/>
        <w:ind w:firstLine="567"/>
        <w:jc w:val="both"/>
        <w:rPr>
          <w:rFonts w:ascii="Times New Roman" w:hAnsi="Times New Roman" w:cs="Times New Roman"/>
          <w:sz w:val="28"/>
          <w:szCs w:val="28"/>
          <w:lang w:bidi="ar-SA"/>
        </w:rPr>
      </w:pPr>
      <w:r>
        <w:rPr>
          <w:rFonts w:ascii="Times New Roman" w:hAnsi="Times New Roman" w:cs="Times New Roman"/>
          <w:sz w:val="28"/>
          <w:szCs w:val="28"/>
          <w:lang w:bidi="ar-SA"/>
        </w:rPr>
        <w:t xml:space="preserve">Тобто, як детально обґрунтовувалось вище, встановлення, </w:t>
      </w:r>
      <w:r>
        <w:rPr>
          <w:rFonts w:ascii="Times New Roman" w:hAnsi="Times New Roman" w:cs="Times New Roman"/>
          <w:b/>
          <w:bCs/>
          <w:sz w:val="28"/>
          <w:szCs w:val="28"/>
          <w:lang w:bidi="ar-SA"/>
        </w:rPr>
        <w:t xml:space="preserve">визначення розміру та виплата премії належить </w:t>
      </w:r>
      <w:r>
        <w:rPr>
          <w:rFonts w:ascii="Times New Roman" w:hAnsi="Times New Roman" w:cs="Times New Roman"/>
          <w:b/>
          <w:bCs/>
          <w:sz w:val="28"/>
          <w:szCs w:val="28"/>
          <w:lang w:bidi="ar-SA"/>
        </w:rPr>
        <w:t>до дискреційних повноважень роботодавця, а не органу місцевого самоврядування, що узгоджується з нормами законодавства та позицією Верховного Суду (постановою Верховного Суду від 15.12.2021 у справі № 1840/2970/18)</w:t>
      </w:r>
      <w:r>
        <w:rPr>
          <w:rFonts w:ascii="Times New Roman" w:hAnsi="Times New Roman" w:cs="Times New Roman"/>
          <w:sz w:val="28"/>
          <w:szCs w:val="28"/>
          <w:lang w:bidi="ar-SA"/>
        </w:rPr>
        <w:t xml:space="preserve">, в якій зазначено, що право встановлення </w:t>
      </w:r>
      <w:r>
        <w:rPr>
          <w:rFonts w:ascii="Times New Roman" w:hAnsi="Times New Roman" w:cs="Times New Roman"/>
          <w:sz w:val="28"/>
          <w:szCs w:val="28"/>
          <w:lang w:bidi="ar-SA"/>
        </w:rPr>
        <w:t xml:space="preserve">надбавок та премій належить саме до варіативних дискреційних повноважень, в силу яких, </w:t>
      </w:r>
      <w:r>
        <w:rPr>
          <w:rFonts w:ascii="Times New Roman" w:hAnsi="Times New Roman" w:cs="Times New Roman"/>
          <w:sz w:val="28"/>
          <w:szCs w:val="28"/>
          <w:lang w:bidi="ar-SA"/>
        </w:rPr>
        <w:t>роботодавець вільний у виборі в межах затвердженого кошторису встановлювати їх або не встановлювати.</w:t>
      </w:r>
      <w:r>
        <w:rPr>
          <w:rFonts w:ascii="Times New Roman" w:hAnsi="Times New Roman" w:cs="Times New Roman"/>
          <w:sz w:val="28"/>
          <w:szCs w:val="28"/>
          <w:lang w:bidi="ar-SA"/>
        </w:rPr>
        <w:t xml:space="preserve"> </w:t>
      </w:r>
    </w:p>
    <w:p w:rsidR="004D4340" w:rsidRDefault="00CC08A1">
      <w:pPr>
        <w:pStyle w:val="a1"/>
        <w:spacing w:after="0" w:line="240" w:lineRule="auto"/>
        <w:ind w:firstLine="567"/>
        <w:jc w:val="both"/>
        <w:rPr>
          <w:rFonts w:ascii="Times New Roman" w:hAnsi="Times New Roman" w:cs="Times New Roman"/>
          <w:color w:val="000000"/>
          <w:sz w:val="28"/>
          <w:szCs w:val="28"/>
          <w:u w:val="single"/>
          <w:lang w:bidi="ar-SA"/>
        </w:rPr>
      </w:pPr>
      <w:r>
        <w:rPr>
          <w:rFonts w:ascii="Times New Roman" w:hAnsi="Times New Roman" w:cs="Times New Roman"/>
          <w:sz w:val="28"/>
          <w:szCs w:val="28"/>
          <w:lang w:bidi="ar-SA"/>
        </w:rPr>
        <w:t>Таким чином, підставами для видання розпорядження міського голови в</w:t>
      </w:r>
      <w:r>
        <w:rPr>
          <w:rFonts w:ascii="Times New Roman" w:hAnsi="Times New Roman" w:cs="Times New Roman"/>
          <w:sz w:val="28"/>
          <w:szCs w:val="28"/>
          <w:lang w:bidi="ar-SA"/>
        </w:rPr>
        <w:t xml:space="preserve">ід 23.02.2022№ 68-р/к щодо преміювання у розмірі 200% були: </w:t>
      </w:r>
      <w:r>
        <w:rPr>
          <w:rStyle w:val="a5"/>
          <w:rFonts w:ascii="Times New Roman" w:hAnsi="Times New Roman" w:cs="Times New Roman"/>
          <w:b w:val="0"/>
          <w:bCs w:val="0"/>
          <w:sz w:val="28"/>
          <w:szCs w:val="28"/>
          <w:lang w:bidi="ar-SA"/>
        </w:rPr>
        <w:t>наявність затверджених бюджетних асигнувань</w:t>
      </w:r>
      <w:r>
        <w:rPr>
          <w:rFonts w:ascii="Times New Roman" w:hAnsi="Times New Roman" w:cs="Times New Roman"/>
          <w:sz w:val="28"/>
          <w:szCs w:val="28"/>
          <w:lang w:bidi="ar-SA"/>
        </w:rPr>
        <w:t xml:space="preserve"> на оплату праці працівників виконавчих органів ради (рішення міської ради про бюджет); </w:t>
      </w:r>
      <w:r>
        <w:rPr>
          <w:rStyle w:val="a5"/>
          <w:rFonts w:ascii="Times New Roman" w:hAnsi="Times New Roman" w:cs="Times New Roman"/>
          <w:b w:val="0"/>
          <w:bCs w:val="0"/>
          <w:sz w:val="28"/>
          <w:szCs w:val="28"/>
          <w:lang w:bidi="ar-SA"/>
        </w:rPr>
        <w:t>право міського голови як роботодавця</w:t>
      </w:r>
      <w:r>
        <w:rPr>
          <w:rFonts w:ascii="Times New Roman" w:hAnsi="Times New Roman" w:cs="Times New Roman"/>
          <w:sz w:val="28"/>
          <w:szCs w:val="28"/>
          <w:lang w:bidi="ar-SA"/>
        </w:rPr>
        <w:t>, передбачене Кодексом законі</w:t>
      </w:r>
      <w:r>
        <w:rPr>
          <w:rFonts w:ascii="Times New Roman" w:hAnsi="Times New Roman" w:cs="Times New Roman"/>
          <w:sz w:val="28"/>
          <w:szCs w:val="28"/>
          <w:lang w:bidi="ar-SA"/>
        </w:rPr>
        <w:t xml:space="preserve">в про працю України (ст. 94, 98), </w:t>
      </w:r>
      <w:r>
        <w:rPr>
          <w:rFonts w:ascii="Times New Roman" w:hAnsi="Times New Roman" w:cs="Times New Roman"/>
          <w:sz w:val="28"/>
          <w:szCs w:val="28"/>
          <w:lang w:bidi="ar-SA"/>
        </w:rPr>
        <w:lastRenderedPageBreak/>
        <w:t>Законом України «Про службу в органах місцевого самоврядування» (ст. 21),  та Законом України «Про оплату праці» (ст. 8, 13), постановою КМУ № 268 самостійно встановлювати розмір премії зазначеним посадовим особам.</w:t>
      </w:r>
    </w:p>
    <w:p w:rsidR="004D4340" w:rsidRDefault="00CC08A1">
      <w:pPr>
        <w:ind w:firstLine="567"/>
        <w:jc w:val="both"/>
        <w:rPr>
          <w:rFonts w:ascii="Times New Roman" w:hAnsi="Times New Roman" w:cs="Times New Roman"/>
          <w:color w:val="000000"/>
          <w:sz w:val="28"/>
          <w:szCs w:val="28"/>
          <w:lang w:bidi="ar-SA"/>
        </w:rPr>
      </w:pPr>
      <w:r>
        <w:rPr>
          <w:rFonts w:ascii="Times New Roman" w:hAnsi="Times New Roman" w:cs="Times New Roman"/>
          <w:color w:val="000000"/>
          <w:sz w:val="28"/>
          <w:szCs w:val="28"/>
          <w:u w:val="single"/>
          <w:lang w:bidi="ar-SA"/>
        </w:rPr>
        <w:t>Звертаю</w:t>
      </w:r>
      <w:r>
        <w:rPr>
          <w:rFonts w:ascii="Times New Roman" w:hAnsi="Times New Roman" w:cs="Times New Roman"/>
          <w:color w:val="000000"/>
          <w:sz w:val="28"/>
          <w:szCs w:val="28"/>
          <w:u w:val="single"/>
          <w:lang w:bidi="ar-SA"/>
        </w:rPr>
        <w:t xml:space="preserve"> Вашу увагу на те, що середній відсоток премії по роках становив: в 2021 році- 68,1%; в 2022 році- 70,8,1%; в 2023 році- 79,8%; в 2024 році- 80, 5%  (показники додаються), що підтверджується службовою запискою начальника відділу бухгалтерського обліку Вико</w:t>
      </w:r>
      <w:r>
        <w:rPr>
          <w:rFonts w:ascii="Times New Roman" w:hAnsi="Times New Roman" w:cs="Times New Roman"/>
          <w:color w:val="000000"/>
          <w:sz w:val="28"/>
          <w:szCs w:val="28"/>
          <w:u w:val="single"/>
          <w:lang w:bidi="ar-SA"/>
        </w:rPr>
        <w:t>навчого комітету Славутської міської ради.</w:t>
      </w:r>
    </w:p>
    <w:p w:rsidR="004D4340" w:rsidRDefault="00CC08A1">
      <w:pPr>
        <w:pStyle w:val="a1"/>
        <w:spacing w:after="0" w:line="240" w:lineRule="auto"/>
        <w:ind w:firstLine="567"/>
        <w:jc w:val="both"/>
        <w:rPr>
          <w:rFonts w:ascii="Times New Roman" w:hAnsi="Times New Roman" w:cs="Times New Roman"/>
          <w:iCs/>
          <w:color w:val="000000"/>
          <w:sz w:val="28"/>
          <w:szCs w:val="28"/>
          <w:lang w:eastAsia="uk-UA" w:bidi="ar-SA"/>
        </w:rPr>
      </w:pPr>
      <w:r>
        <w:rPr>
          <w:rFonts w:ascii="Times New Roman" w:hAnsi="Times New Roman" w:cs="Times New Roman"/>
          <w:color w:val="000000"/>
          <w:sz w:val="28"/>
          <w:szCs w:val="28"/>
          <w:lang w:bidi="ar-SA"/>
        </w:rPr>
        <w:t>Отже, розпорядження міського голови від 23.02.2022 № 68-р/к відповідає чинному законодавству, прийняте в межах бюджетних призначень, наданих рішенням ради, та на підставі законодавчих актів, що мають вищу юридичну</w:t>
      </w:r>
      <w:r>
        <w:rPr>
          <w:rFonts w:ascii="Times New Roman" w:hAnsi="Times New Roman" w:cs="Times New Roman"/>
          <w:color w:val="000000"/>
          <w:sz w:val="28"/>
          <w:szCs w:val="28"/>
          <w:lang w:bidi="ar-SA"/>
        </w:rPr>
        <w:t xml:space="preserve"> силу, що діяли на момент прийняття відповідного розпорядження.</w:t>
      </w:r>
    </w:p>
    <w:p w:rsidR="004D4340" w:rsidRDefault="00CC08A1">
      <w:pPr>
        <w:pStyle w:val="a1"/>
        <w:spacing w:after="0" w:line="240" w:lineRule="auto"/>
        <w:ind w:firstLine="567"/>
        <w:jc w:val="both"/>
        <w:rPr>
          <w:rStyle w:val="a5"/>
          <w:rFonts w:ascii="Times New Roman" w:hAnsi="Times New Roman" w:cs="Times New Roman"/>
          <w:b w:val="0"/>
          <w:bCs w:val="0"/>
          <w:iCs/>
          <w:color w:val="000000"/>
          <w:sz w:val="28"/>
          <w:szCs w:val="28"/>
          <w:lang w:eastAsia="uk-UA" w:bidi="ar-SA"/>
        </w:rPr>
      </w:pPr>
      <w:r>
        <w:rPr>
          <w:rFonts w:ascii="Times New Roman" w:hAnsi="Times New Roman" w:cs="Times New Roman"/>
          <w:iCs/>
          <w:color w:val="000000"/>
          <w:sz w:val="28"/>
          <w:szCs w:val="28"/>
          <w:lang w:eastAsia="uk-UA" w:bidi="ar-SA"/>
        </w:rPr>
        <w:t>Крім того, питання правомірності і законності виплати премій було предметом перевірки Управління стратегічних розслідувань в Хмельницький області Департаменту стратегічних розслідувань Націона</w:t>
      </w:r>
      <w:r>
        <w:rPr>
          <w:rFonts w:ascii="Times New Roman" w:hAnsi="Times New Roman" w:cs="Times New Roman"/>
          <w:iCs/>
          <w:color w:val="000000"/>
          <w:sz w:val="28"/>
          <w:szCs w:val="28"/>
          <w:lang w:eastAsia="uk-UA" w:bidi="ar-SA"/>
        </w:rPr>
        <w:t xml:space="preserve">льної поліції України,  Шепетівському управлінню поліції </w:t>
      </w:r>
      <w:r>
        <w:rPr>
          <w:rFonts w:ascii="Times New Roman" w:hAnsi="Times New Roman" w:cs="Times New Roman"/>
          <w:iCs/>
          <w:color w:val="000000"/>
          <w:sz w:val="28"/>
          <w:szCs w:val="28"/>
          <w:lang w:eastAsia="uk-UA"/>
        </w:rPr>
        <w:t xml:space="preserve">Головного управління Національної поліції в Хмельницькій області </w:t>
      </w:r>
      <w:r>
        <w:rPr>
          <w:rFonts w:ascii="Times New Roman" w:hAnsi="Times New Roman" w:cs="Times New Roman"/>
          <w:iCs/>
          <w:color w:val="000000"/>
          <w:sz w:val="28"/>
          <w:szCs w:val="28"/>
          <w:lang w:eastAsia="uk-UA" w:bidi="ar-SA"/>
        </w:rPr>
        <w:t>Відділення поліції №1(копія листа додається). Перевірку правильності нарахування премій також проведено відділом внутрішнього аудиту В</w:t>
      </w:r>
      <w:r>
        <w:rPr>
          <w:rFonts w:ascii="Times New Roman" w:hAnsi="Times New Roman" w:cs="Times New Roman"/>
          <w:iCs/>
          <w:color w:val="000000"/>
          <w:sz w:val="28"/>
          <w:szCs w:val="28"/>
          <w:lang w:eastAsia="uk-UA" w:bidi="ar-SA"/>
        </w:rPr>
        <w:t>иконавчого комітету Славутської міської ради. За результатом чого порушень не виявлено.</w:t>
      </w:r>
    </w:p>
    <w:p w:rsidR="004D4340" w:rsidRDefault="00CC08A1">
      <w:pPr>
        <w:pStyle w:val="a1"/>
        <w:spacing w:after="0" w:line="240" w:lineRule="auto"/>
        <w:ind w:firstLine="567"/>
        <w:jc w:val="both"/>
      </w:pPr>
      <w:r>
        <w:rPr>
          <w:rStyle w:val="a5"/>
          <w:rFonts w:ascii="Times New Roman" w:hAnsi="Times New Roman" w:cs="Times New Roman"/>
          <w:b w:val="0"/>
          <w:bCs w:val="0"/>
          <w:iCs/>
          <w:color w:val="000000"/>
          <w:sz w:val="28"/>
          <w:szCs w:val="28"/>
          <w:lang w:eastAsia="uk-UA" w:bidi="ar-SA"/>
        </w:rPr>
        <w:t xml:space="preserve">Враховуючи вищевказане, преміювання вказаних посадових осіб здійснювалося в межах фонду оплати праці, передбаченого бюджетом Славутської міської територіальної громади </w:t>
      </w:r>
      <w:r>
        <w:rPr>
          <w:rStyle w:val="a5"/>
          <w:rFonts w:ascii="Times New Roman" w:hAnsi="Times New Roman" w:cs="Times New Roman"/>
          <w:b w:val="0"/>
          <w:bCs w:val="0"/>
          <w:iCs/>
          <w:color w:val="000000"/>
          <w:sz w:val="28"/>
          <w:szCs w:val="28"/>
          <w:lang w:eastAsia="uk-UA" w:bidi="ar-SA"/>
        </w:rPr>
        <w:t>на 2022 рік, відповідно до пункту 19 рішення Славутської міської ради № 3-13/2021 від 22.12.2021 «Про бюджет Славутської міської територіальної громади на 2022 рік». Таке преміювання, як передбачено постановою Кабінету Міністрів України від 09.03.2006 № 26</w:t>
      </w:r>
      <w:r>
        <w:rPr>
          <w:rStyle w:val="a5"/>
          <w:rFonts w:ascii="Times New Roman" w:hAnsi="Times New Roman" w:cs="Times New Roman"/>
          <w:b w:val="0"/>
          <w:bCs w:val="0"/>
          <w:iCs/>
          <w:color w:val="000000"/>
          <w:sz w:val="28"/>
          <w:szCs w:val="28"/>
          <w:lang w:eastAsia="uk-UA" w:bidi="ar-SA"/>
        </w:rPr>
        <w:t>8 (із змінами, внесеними постановою КМУ № 791 від 03.10.2018), здійснюється за рішенням міського голови, у межах затверджених видатків на оплату праці.</w:t>
      </w:r>
    </w:p>
    <w:p w:rsidR="004D4340" w:rsidRDefault="004D4340">
      <w:pPr>
        <w:pStyle w:val="a1"/>
        <w:spacing w:after="0" w:line="240" w:lineRule="auto"/>
        <w:ind w:firstLine="567"/>
        <w:jc w:val="both"/>
      </w:pPr>
    </w:p>
    <w:p w:rsidR="004D4340" w:rsidRDefault="00CC08A1">
      <w:pPr>
        <w:pStyle w:val="a1"/>
        <w:spacing w:after="0" w:line="240" w:lineRule="auto"/>
        <w:ind w:firstLine="567"/>
        <w:jc w:val="both"/>
        <w:rPr>
          <w:rFonts w:ascii="Times New Roman" w:eastAsia="Times New Roman" w:hAnsi="Times New Roman" w:cs="Times New Roman"/>
          <w:bCs/>
          <w:sz w:val="28"/>
          <w:szCs w:val="28"/>
        </w:rPr>
      </w:pPr>
      <w:r>
        <w:rPr>
          <w:rStyle w:val="a5"/>
          <w:rFonts w:ascii="Times New Roman" w:hAnsi="Times New Roman" w:cs="Times New Roman"/>
          <w:iCs/>
          <w:color w:val="000000"/>
          <w:sz w:val="28"/>
          <w:szCs w:val="28"/>
          <w:lang w:eastAsia="uk-UA" w:bidi="ar-SA"/>
        </w:rPr>
        <w:t>Крім того, встановлення факту законності чи незаконності виплат, зокрема премій, не належить до повнова</w:t>
      </w:r>
      <w:r>
        <w:rPr>
          <w:rStyle w:val="a5"/>
          <w:rFonts w:ascii="Times New Roman" w:hAnsi="Times New Roman" w:cs="Times New Roman"/>
          <w:iCs/>
          <w:color w:val="000000"/>
          <w:sz w:val="28"/>
          <w:szCs w:val="28"/>
          <w:lang w:eastAsia="uk-UA" w:bidi="ar-SA"/>
        </w:rPr>
        <w:t>жень Державної аудиторської служби України, оскільки така кваліфікація є правовим висновком, що відповідно до чинного законодавства може надаватися виключно судом або уповноваженим правоохоронним органом.</w:t>
      </w:r>
    </w:p>
    <w:p w:rsidR="004D4340" w:rsidRDefault="00CC08A1">
      <w:pPr>
        <w:ind w:firstLine="567"/>
        <w:jc w:val="both"/>
        <w:rPr>
          <w:rFonts w:ascii="Times New Roman" w:hAnsi="Times New Roman" w:cs="Times New Roman"/>
          <w:b/>
          <w:bCs/>
          <w:sz w:val="28"/>
          <w:szCs w:val="28"/>
        </w:rPr>
      </w:pPr>
      <w:r>
        <w:rPr>
          <w:rFonts w:ascii="Times New Roman" w:eastAsia="Times New Roman" w:hAnsi="Times New Roman" w:cs="Times New Roman"/>
          <w:bCs/>
          <w:sz w:val="28"/>
          <w:szCs w:val="28"/>
        </w:rPr>
        <w:t xml:space="preserve"> </w:t>
      </w:r>
    </w:p>
    <w:p w:rsidR="004D4340" w:rsidRDefault="00CC08A1">
      <w:pPr>
        <w:ind w:firstLine="567"/>
        <w:jc w:val="both"/>
        <w:rPr>
          <w:rFonts w:ascii="Times New Roman" w:eastAsia="Times New Roman" w:hAnsi="Times New Roman" w:cs="Times New Roman"/>
          <w:b/>
          <w:color w:val="000000"/>
          <w:sz w:val="28"/>
          <w:szCs w:val="28"/>
          <w:lang w:eastAsia="ru-RU"/>
        </w:rPr>
      </w:pPr>
      <w:r>
        <w:rPr>
          <w:rFonts w:ascii="Times New Roman" w:hAnsi="Times New Roman" w:cs="Times New Roman"/>
          <w:b/>
          <w:bCs/>
          <w:sz w:val="28"/>
          <w:szCs w:val="28"/>
        </w:rPr>
        <w:t xml:space="preserve">Щодо незаконно, на думку органу фінансового </w:t>
      </w:r>
      <w:r>
        <w:rPr>
          <w:rFonts w:ascii="Times New Roman" w:hAnsi="Times New Roman" w:cs="Times New Roman"/>
          <w:b/>
          <w:bCs/>
          <w:sz w:val="28"/>
          <w:szCs w:val="28"/>
        </w:rPr>
        <w:t>контролю, нарахованої та виплаченої надбавки за складність та напруженість водіям Виконавчого комітету Славутської міської ради у розмірі 182,75 тис. грн</w:t>
      </w:r>
      <w:r>
        <w:rPr>
          <w:rFonts w:ascii="Times New Roman" w:hAnsi="Times New Roman" w:cs="Times New Roman"/>
          <w:bCs/>
          <w:sz w:val="28"/>
          <w:szCs w:val="28"/>
        </w:rPr>
        <w:t xml:space="preserve"> за період з 01.01.2021 по 31.12.2024 без розпоряджень на її встановлення (з врахуванням ЄСВ).</w:t>
      </w:r>
    </w:p>
    <w:p w:rsidR="004D4340" w:rsidRDefault="00CC08A1">
      <w:pPr>
        <w:ind w:firstLine="567"/>
        <w:jc w:val="both"/>
        <w:rPr>
          <w:rFonts w:ascii="Times New Roman" w:hAnsi="Times New Roman" w:cs="Times New Roman"/>
          <w:sz w:val="28"/>
          <w:szCs w:val="28"/>
          <w:lang w:eastAsia="uk-UA" w:bidi="ar-SA"/>
        </w:rPr>
      </w:pPr>
      <w:r>
        <w:rPr>
          <w:rFonts w:ascii="Times New Roman" w:eastAsia="Times New Roman" w:hAnsi="Times New Roman" w:cs="Times New Roman"/>
          <w:b/>
          <w:color w:val="000000"/>
          <w:sz w:val="28"/>
          <w:szCs w:val="28"/>
          <w:lang w:eastAsia="ru-RU"/>
        </w:rPr>
        <w:t>Коментар</w:t>
      </w:r>
      <w:r>
        <w:rPr>
          <w:rFonts w:ascii="Times New Roman" w:eastAsia="Times New Roman" w:hAnsi="Times New Roman" w:cs="Times New Roman"/>
          <w:b/>
          <w:color w:val="000000"/>
          <w:sz w:val="28"/>
          <w:szCs w:val="28"/>
          <w:lang w:eastAsia="ru-RU"/>
        </w:rPr>
        <w:t>і (зауваження).</w:t>
      </w:r>
    </w:p>
    <w:p w:rsidR="004D4340" w:rsidRDefault="00CC08A1">
      <w:pPr>
        <w:ind w:firstLine="567"/>
        <w:jc w:val="both"/>
        <w:rPr>
          <w:rStyle w:val="a5"/>
          <w:rFonts w:ascii="Times New Roman" w:hAnsi="Times New Roman" w:cs="Times New Roman"/>
          <w:b w:val="0"/>
          <w:bCs w:val="0"/>
          <w:sz w:val="28"/>
          <w:szCs w:val="28"/>
          <w:u w:val="single"/>
          <w:lang w:eastAsia="uk-UA" w:bidi="ar-SA"/>
        </w:rPr>
      </w:pPr>
      <w:r>
        <w:rPr>
          <w:rFonts w:ascii="Times New Roman" w:hAnsi="Times New Roman" w:cs="Times New Roman"/>
          <w:sz w:val="28"/>
          <w:szCs w:val="28"/>
          <w:lang w:eastAsia="uk-UA" w:bidi="ar-SA"/>
        </w:rPr>
        <w:t>Твердження щодо незаконності виплати</w:t>
      </w:r>
      <w:r>
        <w:rPr>
          <w:rFonts w:ascii="Times New Roman" w:hAnsi="Times New Roman" w:cs="Times New Roman"/>
          <w:sz w:val="28"/>
          <w:szCs w:val="28"/>
          <w:lang w:eastAsia="uk-UA"/>
        </w:rPr>
        <w:t xml:space="preserve"> </w:t>
      </w:r>
      <w:r>
        <w:rPr>
          <w:rStyle w:val="a5"/>
          <w:rFonts w:ascii="Times New Roman" w:hAnsi="Times New Roman" w:cs="Times New Roman"/>
          <w:b w:val="0"/>
          <w:bCs w:val="0"/>
          <w:color w:val="000000"/>
          <w:sz w:val="28"/>
          <w:szCs w:val="28"/>
          <w:lang w:eastAsia="uk-UA" w:bidi="ar-SA"/>
        </w:rPr>
        <w:t>надбавки  за складність та напруженість  на загальну суму 149 796,96 грн. та нарахованого та сплаченого єдиного соціального внеску на суму 32 955,33 грн. ґрунтується на тому, що їх виплат, на думку орган</w:t>
      </w:r>
      <w:r>
        <w:rPr>
          <w:rStyle w:val="a5"/>
          <w:rFonts w:ascii="Times New Roman" w:hAnsi="Times New Roman" w:cs="Times New Roman"/>
          <w:b w:val="0"/>
          <w:bCs w:val="0"/>
          <w:color w:val="000000"/>
          <w:sz w:val="28"/>
          <w:szCs w:val="28"/>
          <w:lang w:eastAsia="uk-UA" w:bidi="ar-SA"/>
        </w:rPr>
        <w:t xml:space="preserve">у фінансового контролю здійснювалась водіям </w:t>
      </w:r>
      <w:r>
        <w:rPr>
          <w:rStyle w:val="a5"/>
          <w:rFonts w:ascii="Times New Roman" w:hAnsi="Times New Roman" w:cs="Times New Roman"/>
          <w:b w:val="0"/>
          <w:bCs w:val="0"/>
          <w:color w:val="000000"/>
          <w:sz w:val="28"/>
          <w:szCs w:val="28"/>
          <w:lang w:eastAsia="uk-UA" w:bidi="ar-SA"/>
        </w:rPr>
        <w:lastRenderedPageBreak/>
        <w:t>Виконавчого комітету славутської міської ради без відповідного розпорядження міського голови.</w:t>
      </w:r>
    </w:p>
    <w:p w:rsidR="004D4340" w:rsidRDefault="00CC08A1">
      <w:pPr>
        <w:tabs>
          <w:tab w:val="left" w:pos="709"/>
        </w:tabs>
        <w:ind w:firstLine="624"/>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u w:val="single"/>
          <w:lang w:eastAsia="uk-UA" w:bidi="ar-SA"/>
        </w:rPr>
        <w:t xml:space="preserve">Виконавчий комітет Славутської міської ради вважає дані вимоги (твердження) безпідставними та протиправними, оскільки </w:t>
      </w:r>
      <w:r>
        <w:rPr>
          <w:rStyle w:val="a5"/>
          <w:rFonts w:ascii="Times New Roman" w:hAnsi="Times New Roman" w:cs="Times New Roman"/>
          <w:b w:val="0"/>
          <w:bCs w:val="0"/>
          <w:sz w:val="28"/>
          <w:szCs w:val="28"/>
          <w:u w:val="single"/>
          <w:lang w:eastAsia="uk-UA" w:bidi="ar-SA"/>
        </w:rPr>
        <w:t>вони не ґрунтується на нормах чинного законодавства,  суперечить фактичним обставинам справи та обумовлені власним трактуванням нормативних актів працівниками органу фінансового контролю, з огляду на що їх оскаржено до суду в порядку адміністративного судо</w:t>
      </w:r>
      <w:r>
        <w:rPr>
          <w:rStyle w:val="a5"/>
          <w:rFonts w:ascii="Times New Roman" w:hAnsi="Times New Roman" w:cs="Times New Roman"/>
          <w:b w:val="0"/>
          <w:bCs w:val="0"/>
          <w:sz w:val="28"/>
          <w:szCs w:val="28"/>
          <w:u w:val="single"/>
          <w:lang w:eastAsia="uk-UA" w:bidi="ar-SA"/>
        </w:rPr>
        <w:t>чинства, за результатом чого ухвалою Хмельницького окружного адміністративного суду від 07.07.2025 відкрито провадження по справі № 560/11627/25.</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lang w:bidi="ar-SA"/>
        </w:rPr>
        <w:t xml:space="preserve">Так, відповідно до ст. 13 </w:t>
      </w:r>
      <w:r>
        <w:rPr>
          <w:rStyle w:val="a5"/>
          <w:rFonts w:ascii="Times New Roman" w:hAnsi="Times New Roman" w:cs="Times New Roman"/>
          <w:b w:val="0"/>
          <w:bCs w:val="0"/>
          <w:color w:val="000000"/>
          <w:sz w:val="28"/>
          <w:szCs w:val="28"/>
          <w:lang w:bidi="ar-SA"/>
        </w:rPr>
        <w:t>Закону</w:t>
      </w:r>
      <w:r>
        <w:rPr>
          <w:rStyle w:val="a5"/>
          <w:rFonts w:ascii="Times New Roman" w:hAnsi="Times New Roman" w:cs="Times New Roman"/>
          <w:b w:val="0"/>
          <w:bCs w:val="0"/>
          <w:color w:val="000000"/>
          <w:sz w:val="28"/>
          <w:szCs w:val="28"/>
          <w:lang w:bidi="ar-SA"/>
        </w:rPr>
        <w:t xml:space="preserve"> України «Про оплату праці»,</w:t>
      </w:r>
      <w:r>
        <w:rPr>
          <w:rStyle w:val="a5"/>
          <w:rFonts w:ascii="Times New Roman" w:hAnsi="Times New Roman" w:cs="Times New Roman"/>
          <w:b w:val="0"/>
          <w:bCs w:val="0"/>
          <w:sz w:val="28"/>
          <w:szCs w:val="28"/>
          <w:lang w:bidi="ar-SA"/>
        </w:rPr>
        <w:t xml:space="preserve"> оплата праці працівників установ і організацій, щ</w:t>
      </w:r>
      <w:r>
        <w:rPr>
          <w:rStyle w:val="a5"/>
          <w:rFonts w:ascii="Times New Roman" w:hAnsi="Times New Roman" w:cs="Times New Roman"/>
          <w:b w:val="0"/>
          <w:bCs w:val="0"/>
          <w:sz w:val="28"/>
          <w:szCs w:val="28"/>
          <w:lang w:bidi="ar-SA"/>
        </w:rPr>
        <w:t xml:space="preserve">о фінансуються з бюджету, здійснюється на підставі актів Кабінету Міністрів України в межах бюджетних асигнувань. </w:t>
      </w:r>
      <w:bookmarkStart w:id="3" w:name="n82"/>
      <w:bookmarkEnd w:id="3"/>
      <w:r>
        <w:rPr>
          <w:rFonts w:ascii="Times New Roman" w:hAnsi="Times New Roman" w:cs="Times New Roman"/>
          <w:sz w:val="28"/>
          <w:szCs w:val="28"/>
          <w:lang w:bidi="ar-SA"/>
        </w:rPr>
        <w:t>Обсяги витрат на оплату праці працівників установ і організацій, що фінансуються з бюджету, затверджуються одночасно з бюджетом.</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lang w:bidi="ar-SA"/>
        </w:rPr>
        <w:t>Виплата праці</w:t>
      </w:r>
      <w:r>
        <w:rPr>
          <w:rStyle w:val="a5"/>
          <w:rFonts w:ascii="Times New Roman" w:hAnsi="Times New Roman" w:cs="Times New Roman"/>
          <w:b w:val="0"/>
          <w:bCs w:val="0"/>
          <w:sz w:val="28"/>
          <w:szCs w:val="28"/>
          <w:lang w:bidi="ar-SA"/>
        </w:rPr>
        <w:t>вникам Виконавчого комітету Славутської міської ради, як підтверджено на ст. 44 Акта ревізії за період 2021-2024 здійснювалась в межах фактично виділених міською радою асигнувань, передбачених в рішеннях Славутської міської ради при затвердженні бюджетів т</w:t>
      </w:r>
      <w:r>
        <w:rPr>
          <w:rStyle w:val="a5"/>
          <w:rFonts w:ascii="Times New Roman" w:hAnsi="Times New Roman" w:cs="Times New Roman"/>
          <w:b w:val="0"/>
          <w:bCs w:val="0"/>
          <w:sz w:val="28"/>
          <w:szCs w:val="28"/>
          <w:lang w:bidi="ar-SA"/>
        </w:rPr>
        <w:t>ериторіальної громади:</w:t>
      </w:r>
      <w:r>
        <w:rPr>
          <w:rStyle w:val="a5"/>
          <w:rFonts w:ascii="Times New Roman" w:hAnsi="Times New Roman" w:cs="Times New Roman"/>
          <w:b w:val="0"/>
          <w:bCs w:val="0"/>
          <w:sz w:val="28"/>
          <w:szCs w:val="28"/>
          <w:lang w:bidi="ar-SA"/>
        </w:rPr>
        <w:t xml:space="preserve">  № 14-2/2020 від </w:t>
      </w:r>
      <w:r>
        <w:rPr>
          <w:rStyle w:val="a5"/>
          <w:rFonts w:ascii="Times New Roman" w:eastAsia="Calibri Light" w:hAnsi="Times New Roman" w:cs="Times New Roman"/>
          <w:b w:val="0"/>
          <w:bCs w:val="0"/>
          <w:sz w:val="28"/>
          <w:szCs w:val="28"/>
          <w:lang w:eastAsia="en-US" w:bidi="ar-SA"/>
        </w:rPr>
        <w:t>22.12.2020 «Про бюджет Славутської міської територіальної громади на 2021 рік;</w:t>
      </w:r>
      <w:r>
        <w:rPr>
          <w:rStyle w:val="a5"/>
          <w:rFonts w:ascii="Times New Roman" w:hAnsi="Times New Roman" w:cs="Times New Roman"/>
          <w:b w:val="0"/>
          <w:bCs w:val="0"/>
          <w:sz w:val="28"/>
          <w:szCs w:val="28"/>
          <w:lang w:bidi="ar-SA"/>
        </w:rPr>
        <w:t xml:space="preserve">  3-13/2021 від 22.12.2021 «Про бюджет Славутської міської територіальної громади на 2022 рік»;  № 58-22/2022 від 23.12.2022 «Про бюджет С</w:t>
      </w:r>
      <w:r>
        <w:rPr>
          <w:rStyle w:val="a5"/>
          <w:rFonts w:ascii="Times New Roman" w:hAnsi="Times New Roman" w:cs="Times New Roman"/>
          <w:b w:val="0"/>
          <w:bCs w:val="0"/>
          <w:sz w:val="28"/>
          <w:szCs w:val="28"/>
          <w:lang w:bidi="ar-SA"/>
        </w:rPr>
        <w:t xml:space="preserve">лавутської міської територіальної громади на 2023 рік»; № 2-32/2023 від 15.12.2023 «Про бюджет Славутської міської територіальної громади на 2024 рік» (зі змінами). </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lang w:bidi="ar-SA"/>
        </w:rPr>
        <w:t>Таким чином, спростовується твердження щодо порушення ст. 13 Закону України «Про оплату пр</w:t>
      </w:r>
      <w:r>
        <w:rPr>
          <w:rStyle w:val="a5"/>
          <w:rFonts w:ascii="Times New Roman" w:hAnsi="Times New Roman" w:cs="Times New Roman"/>
          <w:b w:val="0"/>
          <w:bCs w:val="0"/>
          <w:sz w:val="28"/>
          <w:szCs w:val="28"/>
          <w:lang w:bidi="ar-SA"/>
        </w:rPr>
        <w:t>аці» при виплаті даної надбавки.</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lang w:bidi="ar-SA"/>
        </w:rPr>
        <w:t xml:space="preserve">Згідно з п.п. «б» п.п. 1 п.п. 2.1 п. 2 наказу </w:t>
      </w:r>
      <w:r>
        <w:rPr>
          <w:rStyle w:val="a5"/>
          <w:rFonts w:ascii="Times New Roman" w:hAnsi="Times New Roman" w:cs="Times New Roman"/>
          <w:b w:val="0"/>
          <w:bCs w:val="0"/>
          <w:color w:val="000000"/>
          <w:sz w:val="28"/>
          <w:szCs w:val="28"/>
          <w:lang w:bidi="ar-SA"/>
        </w:rPr>
        <w:t>Міністерства економіки, торгівлі т</w:t>
      </w:r>
      <w:r>
        <w:rPr>
          <w:rStyle w:val="a5"/>
          <w:rFonts w:ascii="Times New Roman" w:hAnsi="Times New Roman" w:cs="Times New Roman"/>
          <w:b w:val="0"/>
          <w:bCs w:val="0"/>
          <w:color w:val="000000"/>
          <w:sz w:val="28"/>
          <w:szCs w:val="28"/>
          <w:lang w:bidi="ar-SA"/>
        </w:rPr>
        <w:t>а сільського господарства України «Про умови оплати  робітників, зайнятих обслуговуванням органів виконавчої влади, місцевого самоврядування та</w:t>
      </w:r>
      <w:r>
        <w:rPr>
          <w:rStyle w:val="a5"/>
          <w:rFonts w:ascii="Times New Roman" w:hAnsi="Times New Roman" w:cs="Times New Roman"/>
          <w:b w:val="0"/>
          <w:bCs w:val="0"/>
          <w:color w:val="000000"/>
          <w:sz w:val="28"/>
          <w:szCs w:val="28"/>
          <w:lang w:bidi="ar-SA"/>
        </w:rPr>
        <w:t xml:space="preserve"> їх виконавчих органів, органів прокуратури, судів та інших органів» від 12.03.2021 № 609, керівнику</w:t>
      </w:r>
      <w:r>
        <w:rPr>
          <w:rStyle w:val="a5"/>
          <w:rFonts w:ascii="Times New Roman" w:hAnsi="Times New Roman" w:cs="Times New Roman"/>
          <w:b w:val="0"/>
          <w:bCs w:val="0"/>
          <w:sz w:val="28"/>
          <w:szCs w:val="28"/>
          <w:lang w:bidi="ar-SA"/>
        </w:rPr>
        <w:t xml:space="preserve"> надано право в межах установленого фонду оплати праці та граничної чисельності працівників установлювати набавки, в т.ч, за складність, напруженість у робо</w:t>
      </w:r>
      <w:r>
        <w:rPr>
          <w:rStyle w:val="a5"/>
          <w:rFonts w:ascii="Times New Roman" w:hAnsi="Times New Roman" w:cs="Times New Roman"/>
          <w:b w:val="0"/>
          <w:bCs w:val="0"/>
          <w:sz w:val="28"/>
          <w:szCs w:val="28"/>
          <w:lang w:bidi="ar-SA"/>
        </w:rPr>
        <w:t xml:space="preserve">ті в розмірі до 50 відсотків тарифної ставки (місячного окладу. </w:t>
      </w:r>
      <w:r>
        <w:rPr>
          <w:rStyle w:val="a5"/>
          <w:rFonts w:ascii="Times New Roman" w:hAnsi="Times New Roman" w:cs="Times New Roman"/>
          <w:b w:val="0"/>
          <w:bCs w:val="0"/>
          <w:i/>
          <w:iCs/>
          <w:sz w:val="28"/>
          <w:szCs w:val="28"/>
          <w:lang w:bidi="ar-SA"/>
        </w:rPr>
        <w:t>(</w:t>
      </w:r>
      <w:r>
        <w:rPr>
          <w:rStyle w:val="a5"/>
          <w:rFonts w:ascii="Times New Roman" w:hAnsi="Times New Roman" w:cs="Times New Roman"/>
          <w:b w:val="0"/>
          <w:bCs w:val="0"/>
          <w:i/>
          <w:iCs/>
          <w:sz w:val="28"/>
          <w:szCs w:val="28"/>
          <w:lang w:bidi="ar-SA"/>
        </w:rPr>
        <w:t xml:space="preserve">в той час, як абз 6 </w:t>
      </w:r>
      <w:r>
        <w:rPr>
          <w:rStyle w:val="a5"/>
          <w:rFonts w:ascii="Times New Roman" w:hAnsi="Times New Roman" w:cs="Times New Roman"/>
          <w:b w:val="0"/>
          <w:bCs w:val="0"/>
          <w:i/>
          <w:iCs/>
          <w:color w:val="000000"/>
          <w:sz w:val="28"/>
          <w:szCs w:val="28"/>
          <w:lang w:bidi="ar-SA"/>
        </w:rPr>
        <w:t xml:space="preserve">п.п. 2.1. п. 2 цього наказу, на який в обґрунтування своєї позиції посилаються ревізори у Акті ревізії, </w:t>
      </w:r>
      <w:r>
        <w:rPr>
          <w:rStyle w:val="a5"/>
          <w:rFonts w:ascii="Times New Roman" w:hAnsi="Times New Roman" w:cs="Times New Roman"/>
          <w:b w:val="0"/>
          <w:bCs w:val="0"/>
          <w:i/>
          <w:iCs/>
          <w:sz w:val="28"/>
          <w:szCs w:val="28"/>
          <w:lang w:bidi="ar-SA"/>
        </w:rPr>
        <w:t xml:space="preserve">передбачає доплату  робітникам, зайнятим на роботах із важкими і </w:t>
      </w:r>
      <w:r>
        <w:rPr>
          <w:rStyle w:val="a5"/>
          <w:rFonts w:ascii="Times New Roman" w:hAnsi="Times New Roman" w:cs="Times New Roman"/>
          <w:b w:val="0"/>
          <w:bCs w:val="0"/>
          <w:i/>
          <w:iCs/>
          <w:sz w:val="28"/>
          <w:szCs w:val="28"/>
          <w:lang w:bidi="ar-SA"/>
        </w:rPr>
        <w:t>шкідливими умовами праці, у розмірі до 12 відсотків, за роботу в особливо шкідливих умовах - до 24 відсотків тарифної ставки (посадового окладу</w:t>
      </w:r>
      <w:r>
        <w:rPr>
          <w:rStyle w:val="a5"/>
          <w:rFonts w:ascii="Times New Roman" w:hAnsi="Times New Roman" w:cs="Times New Roman"/>
          <w:b w:val="0"/>
          <w:bCs w:val="0"/>
          <w:i/>
          <w:iCs/>
          <w:sz w:val="28"/>
          <w:szCs w:val="28"/>
          <w:lang w:bidi="ar-SA"/>
        </w:rPr>
        <w:t>), що не є предметом розгляду)</w:t>
      </w:r>
      <w:r>
        <w:rPr>
          <w:rStyle w:val="a5"/>
          <w:rFonts w:ascii="Times New Roman" w:hAnsi="Times New Roman" w:cs="Times New Roman"/>
          <w:b w:val="0"/>
          <w:bCs w:val="0"/>
          <w:sz w:val="28"/>
          <w:szCs w:val="28"/>
          <w:lang w:bidi="ar-SA"/>
        </w:rPr>
        <w:t xml:space="preserve">. </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Style w:val="a5"/>
          <w:rFonts w:ascii="Times New Roman" w:hAnsi="Times New Roman" w:cs="Times New Roman"/>
          <w:b w:val="0"/>
          <w:bCs w:val="0"/>
          <w:sz w:val="28"/>
          <w:szCs w:val="28"/>
          <w:lang w:bidi="ar-SA"/>
        </w:rPr>
        <w:t xml:space="preserve">Підставою для виплати вказаної надбавки є розпорядження міського про прийняття </w:t>
      </w:r>
      <w:r>
        <w:rPr>
          <w:rStyle w:val="a5"/>
          <w:rFonts w:ascii="Times New Roman" w:hAnsi="Times New Roman" w:cs="Times New Roman"/>
          <w:b w:val="0"/>
          <w:bCs w:val="0"/>
          <w:sz w:val="28"/>
          <w:szCs w:val="28"/>
          <w:lang w:bidi="ar-SA"/>
        </w:rPr>
        <w:t>на роботу водієм № 41</w:t>
      </w:r>
      <w:r>
        <w:rPr>
          <w:rStyle w:val="a5"/>
          <w:rFonts w:ascii="Times New Roman" w:hAnsi="Times New Roman" w:cs="Times New Roman"/>
          <w:b w:val="0"/>
          <w:bCs w:val="0"/>
          <w:sz w:val="28"/>
          <w:szCs w:val="28"/>
          <w:lang w:bidi="ar-SA"/>
        </w:rPr>
        <w:noBreakHyphen/>
        <w:t>к від 31.03.2009 р. (щодо Олійника М.Я.) та № 66</w:t>
      </w:r>
      <w:r>
        <w:rPr>
          <w:rStyle w:val="a5"/>
          <w:rFonts w:ascii="Times New Roman" w:hAnsi="Times New Roman" w:cs="Times New Roman"/>
          <w:b w:val="0"/>
          <w:bCs w:val="0"/>
          <w:sz w:val="28"/>
          <w:szCs w:val="28"/>
          <w:lang w:bidi="ar-SA"/>
        </w:rPr>
        <w:noBreakHyphen/>
        <w:t>р/к від 04.04.2017 р. (щодо Кирилюка В.В.) якими передбачено, що оплата праці здійснюється згідно штатного розпису (додаються).</w:t>
      </w:r>
    </w:p>
    <w:p w:rsidR="004D4340" w:rsidRDefault="00CC08A1">
      <w:pPr>
        <w:pStyle w:val="a1"/>
        <w:spacing w:after="0" w:line="240" w:lineRule="auto"/>
        <w:ind w:firstLine="567"/>
        <w:jc w:val="both"/>
        <w:rPr>
          <w:rFonts w:ascii="Times New Roman" w:hAnsi="Times New Roman" w:cs="Times New Roman"/>
          <w:sz w:val="28"/>
          <w:szCs w:val="28"/>
          <w:lang w:bidi="ar-SA"/>
        </w:rPr>
      </w:pPr>
      <w:r>
        <w:rPr>
          <w:rStyle w:val="a5"/>
          <w:rFonts w:ascii="Times New Roman" w:hAnsi="Times New Roman" w:cs="Times New Roman"/>
          <w:b w:val="0"/>
          <w:bCs w:val="0"/>
          <w:sz w:val="28"/>
          <w:szCs w:val="28"/>
          <w:lang w:bidi="ar-SA"/>
        </w:rPr>
        <w:lastRenderedPageBreak/>
        <w:t>В свою чергу штатним розписом Виконавчого комітету Славут</w:t>
      </w:r>
      <w:r>
        <w:rPr>
          <w:rStyle w:val="a5"/>
          <w:rFonts w:ascii="Times New Roman" w:hAnsi="Times New Roman" w:cs="Times New Roman"/>
          <w:b w:val="0"/>
          <w:bCs w:val="0"/>
          <w:sz w:val="28"/>
          <w:szCs w:val="28"/>
          <w:lang w:bidi="ar-SA"/>
        </w:rPr>
        <w:t>ської міської ради, який щорічно затверджувався розпорядженням міського голови (на 2021 рік — розпорядження міського голови №346-р/к від 29.12.2020, на 2022 рік — розпорядження №315/2021-р від 31.12.2021, на 2023 рік — розпорядження №284/2022-р від 30.12.2</w:t>
      </w:r>
      <w:r>
        <w:rPr>
          <w:rStyle w:val="a5"/>
          <w:rFonts w:ascii="Times New Roman" w:hAnsi="Times New Roman" w:cs="Times New Roman"/>
          <w:b w:val="0"/>
          <w:bCs w:val="0"/>
          <w:sz w:val="28"/>
          <w:szCs w:val="28"/>
          <w:lang w:bidi="ar-SA"/>
        </w:rPr>
        <w:t>022, на 2024 рік — розпорядження №23-р/к від 26.01.2024) передбачено виплату  в тому числі, зазначеної надбавки (додаються).</w:t>
      </w:r>
    </w:p>
    <w:p w:rsidR="004D4340" w:rsidRDefault="00CC08A1">
      <w:pPr>
        <w:pStyle w:val="a1"/>
        <w:spacing w:after="0" w:line="240" w:lineRule="auto"/>
        <w:ind w:firstLine="567"/>
        <w:jc w:val="both"/>
        <w:rPr>
          <w:rStyle w:val="a5"/>
          <w:rFonts w:ascii="Times New Roman" w:hAnsi="Times New Roman" w:cs="Times New Roman"/>
          <w:b w:val="0"/>
          <w:bCs w:val="0"/>
          <w:sz w:val="28"/>
          <w:szCs w:val="28"/>
          <w:lang w:bidi="ar-SA"/>
        </w:rPr>
      </w:pPr>
      <w:r>
        <w:rPr>
          <w:rFonts w:ascii="Times New Roman" w:hAnsi="Times New Roman" w:cs="Times New Roman"/>
          <w:sz w:val="28"/>
          <w:szCs w:val="28"/>
          <w:lang w:bidi="ar-SA"/>
        </w:rPr>
        <w:t>Цими документами встановлено, що водіям виплачується надбавка у розмірі 50 %</w:t>
      </w:r>
      <w:r>
        <w:rPr>
          <w:rFonts w:ascii="Times New Roman" w:hAnsi="Times New Roman" w:cs="Times New Roman"/>
          <w:color w:val="000000"/>
          <w:sz w:val="28"/>
          <w:szCs w:val="28"/>
          <w:lang w:bidi="ar-SA"/>
        </w:rPr>
        <w:t>,</w:t>
      </w:r>
      <w:r>
        <w:rPr>
          <w:rFonts w:ascii="Times New Roman" w:hAnsi="Times New Roman" w:cs="Times New Roman"/>
          <w:sz w:val="28"/>
          <w:szCs w:val="28"/>
          <w:lang w:bidi="ar-SA"/>
        </w:rPr>
        <w:t xml:space="preserve"> а начальнику відділу бухгалтерського обліку головному</w:t>
      </w:r>
      <w:r>
        <w:rPr>
          <w:rFonts w:ascii="Times New Roman" w:hAnsi="Times New Roman" w:cs="Times New Roman"/>
          <w:sz w:val="28"/>
          <w:szCs w:val="28"/>
          <w:lang w:bidi="ar-SA"/>
        </w:rPr>
        <w:t xml:space="preserve"> бухгалтеру передбачено здійснювати нарахування та виплату заробітної плати з урахуванням затверджених умов. Окремих розпорядчих документів про припинення виплати даної надбавки  міським головою не приймались.</w:t>
      </w:r>
    </w:p>
    <w:p w:rsidR="004D4340" w:rsidRDefault="00CC08A1">
      <w:pPr>
        <w:pStyle w:val="a1"/>
        <w:spacing w:after="0" w:line="240" w:lineRule="auto"/>
        <w:ind w:firstLine="567"/>
        <w:jc w:val="both"/>
        <w:rPr>
          <w:rFonts w:ascii="Times New Roman" w:hAnsi="Times New Roman" w:cs="Times New Roman"/>
          <w:sz w:val="28"/>
          <w:szCs w:val="28"/>
          <w:lang w:bidi="ar-SA"/>
        </w:rPr>
      </w:pPr>
      <w:r>
        <w:rPr>
          <w:rStyle w:val="a5"/>
          <w:rFonts w:ascii="Times New Roman" w:hAnsi="Times New Roman" w:cs="Times New Roman"/>
          <w:b w:val="0"/>
          <w:bCs w:val="0"/>
          <w:sz w:val="28"/>
          <w:szCs w:val="28"/>
          <w:lang w:bidi="ar-SA"/>
        </w:rPr>
        <w:t>Додатково, надбавка за складність та напружені</w:t>
      </w:r>
      <w:r>
        <w:rPr>
          <w:rStyle w:val="a5"/>
          <w:rFonts w:ascii="Times New Roman" w:hAnsi="Times New Roman" w:cs="Times New Roman"/>
          <w:b w:val="0"/>
          <w:bCs w:val="0"/>
          <w:sz w:val="28"/>
          <w:szCs w:val="28"/>
          <w:lang w:bidi="ar-SA"/>
        </w:rPr>
        <w:t>сть передбачена колективним договором Виконавчого комітету Славутської міської ради, який визначає систему оплат праці, в тому числі — встановлення надбавок згідно зі ст. 97 Кодексу Законів про працю України.</w:t>
      </w:r>
    </w:p>
    <w:p w:rsidR="004D4340" w:rsidRDefault="00CC08A1">
      <w:pPr>
        <w:pStyle w:val="a1"/>
        <w:spacing w:after="0" w:line="240" w:lineRule="auto"/>
        <w:ind w:firstLine="567"/>
        <w:jc w:val="both"/>
        <w:rPr>
          <w:rFonts w:ascii="Times New Roman" w:hAnsi="Times New Roman" w:cs="Times New Roman"/>
          <w:color w:val="000000"/>
          <w:sz w:val="28"/>
          <w:szCs w:val="28"/>
          <w:lang w:bidi="ar-SA"/>
        </w:rPr>
      </w:pPr>
      <w:r>
        <w:rPr>
          <w:rFonts w:ascii="Times New Roman" w:hAnsi="Times New Roman" w:cs="Times New Roman"/>
          <w:sz w:val="28"/>
          <w:szCs w:val="28"/>
          <w:lang w:bidi="ar-SA"/>
        </w:rPr>
        <w:t>Таким чином, зазначена надбавка передбачена чин</w:t>
      </w:r>
      <w:r>
        <w:rPr>
          <w:rFonts w:ascii="Times New Roman" w:hAnsi="Times New Roman" w:cs="Times New Roman"/>
          <w:sz w:val="28"/>
          <w:szCs w:val="28"/>
          <w:lang w:bidi="ar-SA"/>
        </w:rPr>
        <w:t>ними нормативно-правовими актами, є заздалегідь погодженим та затвердженим  елементом системи оплат праці, встановлювалася відповідно до штатного розпису, який щорічно затверджується розпорядженням міського голови, виплачується на виконання зазначених вище</w:t>
      </w:r>
      <w:r>
        <w:rPr>
          <w:rFonts w:ascii="Times New Roman" w:hAnsi="Times New Roman" w:cs="Times New Roman"/>
          <w:sz w:val="28"/>
          <w:szCs w:val="28"/>
          <w:lang w:bidi="ar-SA"/>
        </w:rPr>
        <w:t xml:space="preserve"> розпоряджень у межах затвердженого радою фонду оплати праці. </w:t>
      </w:r>
    </w:p>
    <w:p w:rsidR="004D4340" w:rsidRDefault="00CC08A1">
      <w:pPr>
        <w:pStyle w:val="a1"/>
        <w:spacing w:after="0" w:line="240" w:lineRule="auto"/>
        <w:ind w:firstLine="567"/>
        <w:jc w:val="both"/>
        <w:rPr>
          <w:rFonts w:ascii="Times New Roman" w:hAnsi="Times New Roman" w:cs="Times New Roman"/>
          <w:color w:val="000000"/>
          <w:sz w:val="28"/>
          <w:szCs w:val="28"/>
          <w:lang w:bidi="ar-SA"/>
        </w:rPr>
      </w:pPr>
      <w:r>
        <w:rPr>
          <w:rFonts w:ascii="Times New Roman" w:hAnsi="Times New Roman" w:cs="Times New Roman"/>
          <w:color w:val="000000"/>
          <w:sz w:val="28"/>
          <w:szCs w:val="28"/>
          <w:lang w:bidi="ar-SA"/>
        </w:rPr>
        <w:t xml:space="preserve">Враховуючи вищевказане, дії щодо нарахування та виплати зазначеної надбавки водіям Виконавчого комітету Славутської міської ради, зокрема у 2021–2024 роках, є обґрунтованими, правомірними та </w:t>
      </w:r>
      <w:r>
        <w:rPr>
          <w:rFonts w:ascii="Times New Roman" w:hAnsi="Times New Roman" w:cs="Times New Roman"/>
          <w:color w:val="000000"/>
          <w:sz w:val="28"/>
          <w:szCs w:val="28"/>
          <w:lang w:bidi="ar-SA"/>
        </w:rPr>
        <w:t>такими, що відповідають нормам чинного трудового, фінансового та бюджетного законодавства України і проведені на виконання розпоряджень міського голови.</w:t>
      </w:r>
    </w:p>
    <w:p w:rsidR="004D4340" w:rsidRDefault="004D4340">
      <w:pPr>
        <w:pStyle w:val="a1"/>
        <w:spacing w:after="0" w:line="240" w:lineRule="auto"/>
        <w:ind w:firstLine="567"/>
        <w:jc w:val="both"/>
        <w:rPr>
          <w:rFonts w:ascii="Times New Roman" w:hAnsi="Times New Roman" w:cs="Times New Roman"/>
          <w:color w:val="000000"/>
          <w:sz w:val="28"/>
          <w:szCs w:val="28"/>
          <w:lang w:bidi="ar-SA"/>
        </w:rPr>
      </w:pPr>
    </w:p>
    <w:p w:rsidR="004D4340" w:rsidRDefault="00CC08A1">
      <w:pPr>
        <w:ind w:firstLine="567"/>
        <w:jc w:val="both"/>
        <w:rPr>
          <w:rFonts w:ascii="Times New Roman" w:hAnsi="Times New Roman" w:cs="Times New Roman"/>
          <w:sz w:val="28"/>
          <w:szCs w:val="28"/>
        </w:rPr>
      </w:pPr>
      <w:r>
        <w:rPr>
          <w:rFonts w:ascii="Times New Roman" w:hAnsi="Times New Roman" w:cs="Times New Roman"/>
          <w:b/>
          <w:bCs/>
          <w:color w:val="000000"/>
          <w:sz w:val="28"/>
          <w:szCs w:val="28"/>
        </w:rPr>
        <w:t xml:space="preserve">Щодо  недоотриманих спеціальним фондом бюджету Славутської міської територіальної громади доходів від </w:t>
      </w:r>
      <w:r>
        <w:rPr>
          <w:rFonts w:ascii="Times New Roman" w:hAnsi="Times New Roman" w:cs="Times New Roman"/>
          <w:b/>
          <w:bCs/>
          <w:color w:val="000000"/>
          <w:sz w:val="28"/>
          <w:szCs w:val="28"/>
        </w:rPr>
        <w:t xml:space="preserve">пайової участі у розмірі 364,18 тис. грн протягом періоду з 01.01.2021 по 31.12.2024 в порушення пунктів 3, 4 розділу ІІ «Прикінцеві та перехідні положення» Закону України від 20.09.2019 №132-IX замовниками об’єктів будівництва не виконано свого обов’язку </w:t>
      </w:r>
      <w:r>
        <w:rPr>
          <w:rFonts w:ascii="Times New Roman" w:hAnsi="Times New Roman" w:cs="Times New Roman"/>
          <w:b/>
          <w:bCs/>
          <w:color w:val="000000"/>
          <w:sz w:val="28"/>
          <w:szCs w:val="28"/>
        </w:rPr>
        <w:t xml:space="preserve">щодо сплати розміру пайової участі, після введення об’єктів у експлуатацію, повідомляємо про сплату вказаних коштів 19.06.2025 за результатами проведеної претензійної роботи, що враховано в Акті ревізії та не відображено у вимогах, адресованих виконавчому </w:t>
      </w:r>
      <w:r>
        <w:rPr>
          <w:rFonts w:ascii="Times New Roman" w:hAnsi="Times New Roman" w:cs="Times New Roman"/>
          <w:b/>
          <w:bCs/>
          <w:color w:val="000000"/>
          <w:sz w:val="28"/>
          <w:szCs w:val="28"/>
        </w:rPr>
        <w:t>комітету Славутської міської ради.</w:t>
      </w:r>
    </w:p>
    <w:p w:rsidR="004D4340" w:rsidRDefault="004D4340">
      <w:pPr>
        <w:pStyle w:val="a1"/>
        <w:spacing w:after="0" w:line="240" w:lineRule="auto"/>
        <w:ind w:firstLine="567"/>
        <w:jc w:val="both"/>
        <w:rPr>
          <w:rFonts w:ascii="Times New Roman" w:hAnsi="Times New Roman" w:cs="Times New Roman"/>
          <w:sz w:val="28"/>
          <w:szCs w:val="28"/>
        </w:rPr>
      </w:pPr>
    </w:p>
    <w:p w:rsidR="004D4340" w:rsidRDefault="00CC08A1">
      <w:pPr>
        <w:shd w:val="clear" w:color="auto" w:fill="FFFFFF"/>
        <w:ind w:firstLine="709"/>
        <w:jc w:val="both"/>
        <w:rPr>
          <w:rFonts w:ascii="Times New Roman" w:hAnsi="Times New Roman" w:cs="Times New Roman"/>
          <w:b/>
          <w:bCs/>
          <w:sz w:val="28"/>
          <w:szCs w:val="28"/>
        </w:rPr>
      </w:pPr>
      <w:r>
        <w:rPr>
          <w:b/>
          <w:bCs/>
          <w:i/>
          <w:iCs/>
          <w:sz w:val="28"/>
          <w:szCs w:val="28"/>
        </w:rPr>
        <w:t>В ході проведення ревізії окремих питань фінансово-господарської діяльності Комунального підприємства «Славута-Сервіс» Славутської міської ради за період з 01.01.2021 по 31.12.2024 року виявлено наступні порушення:</w:t>
      </w:r>
    </w:p>
    <w:p w:rsidR="004D4340" w:rsidRDefault="00CC08A1">
      <w:pPr>
        <w:ind w:firstLine="567"/>
        <w:jc w:val="both"/>
        <w:rPr>
          <w:rFonts w:ascii="Times New Roman" w:eastAsia="Times New Roman" w:hAnsi="Times New Roman" w:cs="Times New Roman"/>
          <w:b/>
          <w:bCs/>
          <w:color w:val="000000"/>
          <w:sz w:val="28"/>
          <w:szCs w:val="28"/>
          <w:shd w:val="clear" w:color="auto" w:fill="FFFFFF"/>
          <w:lang w:eastAsia="ru-RU"/>
        </w:rPr>
      </w:pPr>
      <w:r>
        <w:rPr>
          <w:rFonts w:ascii="Times New Roman" w:hAnsi="Times New Roman" w:cs="Times New Roman"/>
          <w:b/>
          <w:bCs/>
          <w:sz w:val="28"/>
          <w:szCs w:val="28"/>
        </w:rPr>
        <w:t>- 35,</w:t>
      </w:r>
      <w:r>
        <w:rPr>
          <w:rFonts w:ascii="Times New Roman" w:hAnsi="Times New Roman" w:cs="Times New Roman"/>
          <w:b/>
          <w:bCs/>
          <w:sz w:val="28"/>
          <w:szCs w:val="28"/>
        </w:rPr>
        <w:t>0 тис. грн</w:t>
      </w:r>
      <w:r>
        <w:rPr>
          <w:rFonts w:ascii="Times New Roman" w:hAnsi="Times New Roman" w:cs="Times New Roman"/>
          <w:bCs/>
          <w:sz w:val="28"/>
          <w:szCs w:val="28"/>
        </w:rPr>
        <w:t xml:space="preserve"> - нанесення збитків </w:t>
      </w:r>
      <w:r>
        <w:rPr>
          <w:rFonts w:ascii="Times New Roman" w:hAnsi="Times New Roman" w:cs="Times New Roman"/>
          <w:bCs/>
          <w:color w:val="000000"/>
          <w:sz w:val="28"/>
          <w:szCs w:val="28"/>
        </w:rPr>
        <w:t xml:space="preserve">Комунальному підприємству «Славута-Сервіс» Славутської міської ради </w:t>
      </w:r>
      <w:r>
        <w:rPr>
          <w:rFonts w:ascii="Times New Roman" w:hAnsi="Times New Roman" w:cs="Times New Roman"/>
          <w:bCs/>
          <w:sz w:val="28"/>
          <w:szCs w:val="28"/>
        </w:rPr>
        <w:t xml:space="preserve">та бюджету </w:t>
      </w:r>
      <w:r>
        <w:rPr>
          <w:rFonts w:ascii="Times New Roman" w:hAnsi="Times New Roman" w:cs="Times New Roman"/>
          <w:bCs/>
          <w:color w:val="000000"/>
          <w:sz w:val="28"/>
          <w:szCs w:val="28"/>
        </w:rPr>
        <w:t xml:space="preserve">Славутської </w:t>
      </w:r>
      <w:r>
        <w:rPr>
          <w:rFonts w:ascii="Times New Roman" w:hAnsi="Times New Roman" w:cs="Times New Roman"/>
          <w:bCs/>
          <w:sz w:val="28"/>
          <w:szCs w:val="28"/>
        </w:rPr>
        <w:t xml:space="preserve">територіальної </w:t>
      </w:r>
      <w:r>
        <w:rPr>
          <w:rFonts w:ascii="Times New Roman" w:hAnsi="Times New Roman" w:cs="Times New Roman"/>
          <w:bCs/>
          <w:sz w:val="28"/>
          <w:szCs w:val="28"/>
        </w:rPr>
        <w:lastRenderedPageBreak/>
        <w:t>громади</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за рахунок коштів якої здійснено оплату, внаслідок укладання додаткових угод, що призвело до зростання </w:t>
      </w:r>
      <w:r>
        <w:rPr>
          <w:rFonts w:ascii="Times New Roman" w:hAnsi="Times New Roman" w:cs="Times New Roman"/>
          <w:bCs/>
          <w:sz w:val="28"/>
          <w:szCs w:val="28"/>
        </w:rPr>
        <w:t>вартості за 1 кВт. електроенергії більш ніж на 10%, без належного обґрунтування та документального підтвердження зміни тарифів у відповідний період та коливання ціни відповідно до ч.5 ст.41 закону України «Про публічні закупівлі».</w:t>
      </w:r>
    </w:p>
    <w:p w:rsidR="004D4340" w:rsidRDefault="00CC08A1">
      <w:pPr>
        <w:ind w:firstLine="567"/>
        <w:jc w:val="both"/>
        <w:rPr>
          <w:rFonts w:ascii="Times New Roman" w:eastAsia="Calibri" w:hAnsi="Times New Roman" w:cs="Times New Roman"/>
          <w:bCs/>
          <w:color w:val="000000"/>
          <w:sz w:val="28"/>
          <w:szCs w:val="28"/>
          <w:shd w:val="clear" w:color="auto" w:fill="FFFFFF"/>
          <w:lang w:eastAsia="en-US"/>
        </w:rPr>
      </w:pPr>
      <w:r>
        <w:rPr>
          <w:rFonts w:ascii="Times New Roman" w:eastAsia="Times New Roman" w:hAnsi="Times New Roman" w:cs="Times New Roman"/>
          <w:b/>
          <w:bCs/>
          <w:color w:val="000000"/>
          <w:sz w:val="28"/>
          <w:szCs w:val="28"/>
          <w:shd w:val="clear" w:color="auto" w:fill="FFFFFF"/>
          <w:lang w:eastAsia="ru-RU"/>
        </w:rPr>
        <w:t>Коментарі (зауваження).</w:t>
      </w:r>
    </w:p>
    <w:p w:rsidR="004D4340" w:rsidRDefault="00CC08A1">
      <w:pPr>
        <w:ind w:firstLine="567"/>
        <w:jc w:val="both"/>
        <w:rPr>
          <w:rFonts w:ascii="Times New Roman" w:hAnsi="Times New Roman" w:cs="Times New Roman"/>
          <w:sz w:val="28"/>
          <w:szCs w:val="28"/>
        </w:rPr>
      </w:pPr>
      <w:r>
        <w:rPr>
          <w:rFonts w:ascii="Times New Roman" w:eastAsia="Calibri" w:hAnsi="Times New Roman" w:cs="Times New Roman"/>
          <w:bCs/>
          <w:color w:val="000000"/>
          <w:sz w:val="28"/>
          <w:szCs w:val="28"/>
          <w:shd w:val="clear" w:color="auto" w:fill="FFFFFF"/>
          <w:lang w:eastAsia="en-US"/>
        </w:rPr>
        <w:t>Д</w:t>
      </w:r>
      <w:r>
        <w:rPr>
          <w:rFonts w:ascii="Times New Roman" w:eastAsia="Calibri" w:hAnsi="Times New Roman" w:cs="Times New Roman"/>
          <w:bCs/>
          <w:color w:val="000000"/>
          <w:sz w:val="28"/>
          <w:szCs w:val="28"/>
          <w:shd w:val="clear" w:color="auto" w:fill="FFFFFF"/>
          <w:lang w:eastAsia="en-US"/>
        </w:rPr>
        <w:t xml:space="preserve">о винесення та публікації Висновку Великої Палати Верховного Суду від 24 січня 2024 року по Справі № 922/2321/22 (Провадження № 12- 57гс23 щодо застосування норм пункту 2 частини п’ятої  статті 41 Закону України «Про публічні закупівлі») судами виносились </w:t>
      </w:r>
      <w:r>
        <w:rPr>
          <w:rFonts w:ascii="Times New Roman" w:eastAsia="Calibri" w:hAnsi="Times New Roman" w:cs="Times New Roman"/>
          <w:bCs/>
          <w:color w:val="000000"/>
          <w:sz w:val="28"/>
          <w:szCs w:val="28"/>
          <w:shd w:val="clear" w:color="auto" w:fill="FFFFFF"/>
          <w:lang w:eastAsia="en-US"/>
        </w:rPr>
        <w:t xml:space="preserve">протилежні рішення, а тому порушення закупівлі в період дії Договору №21100392 від 24.01.2022 не було. </w:t>
      </w:r>
    </w:p>
    <w:p w:rsidR="004D4340" w:rsidRDefault="00CC08A1">
      <w:pPr>
        <w:ind w:firstLine="567"/>
        <w:jc w:val="both"/>
        <w:rPr>
          <w:rFonts w:ascii="Times New Roman" w:eastAsia="Calibri" w:hAnsi="Times New Roman" w:cs="Times New Roman"/>
          <w:bCs/>
          <w:color w:val="000000"/>
          <w:sz w:val="28"/>
          <w:szCs w:val="28"/>
          <w:shd w:val="clear" w:color="auto" w:fill="FFFFFF"/>
          <w:lang w:eastAsia="en-US"/>
        </w:rPr>
      </w:pPr>
      <w:r>
        <w:rPr>
          <w:rFonts w:ascii="Times New Roman" w:hAnsi="Times New Roman" w:cs="Times New Roman"/>
          <w:sz w:val="28"/>
          <w:szCs w:val="28"/>
        </w:rPr>
        <w:t xml:space="preserve">Слід зазначити, що після </w:t>
      </w:r>
      <w:r>
        <w:rPr>
          <w:rFonts w:ascii="Times New Roman" w:eastAsia="Calibri" w:hAnsi="Times New Roman" w:cs="Times New Roman"/>
          <w:bCs/>
          <w:color w:val="000000"/>
          <w:sz w:val="28"/>
          <w:szCs w:val="28"/>
          <w:shd w:val="clear" w:color="auto" w:fill="FFFFFF"/>
          <w:lang w:eastAsia="en-US"/>
        </w:rPr>
        <w:t xml:space="preserve">публікації Висновку Великої Палати Верховного Суду від 24 січня 2024 року по Справі № 922/2321/22 (Провадження № 12- 57гс23) </w:t>
      </w:r>
      <w:r>
        <w:rPr>
          <w:rFonts w:ascii="Times New Roman" w:hAnsi="Times New Roman" w:cs="Times New Roman"/>
          <w:sz w:val="28"/>
          <w:szCs w:val="28"/>
        </w:rPr>
        <w:t>в</w:t>
      </w:r>
      <w:r>
        <w:rPr>
          <w:rFonts w:ascii="Times New Roman" w:hAnsi="Times New Roman" w:cs="Times New Roman"/>
          <w:bCs/>
          <w:sz w:val="28"/>
          <w:szCs w:val="28"/>
        </w:rPr>
        <w:t>к</w:t>
      </w:r>
      <w:r>
        <w:rPr>
          <w:rFonts w:ascii="Times New Roman" w:hAnsi="Times New Roman" w:cs="Times New Roman"/>
          <w:bCs/>
          <w:sz w:val="28"/>
          <w:szCs w:val="28"/>
        </w:rPr>
        <w:t>азане порушення  було виявлено самим Підприємством та усунуто ще до проведення ревізії, шляхом повернення коштів ТОВ Хмельницькенергозбут, які надійшли в бюджет громади по платіжному дорученню № 443 01.11.2024 року в сумі 34 995,89 грн., призначення платеж</w:t>
      </w:r>
      <w:r>
        <w:rPr>
          <w:rFonts w:ascii="Times New Roman" w:hAnsi="Times New Roman" w:cs="Times New Roman"/>
          <w:bCs/>
          <w:sz w:val="28"/>
          <w:szCs w:val="28"/>
        </w:rPr>
        <w:t>у – повернення коштів за активну електроенергію, згідно судового рішення №924/620/24 р. від 02.10.2024 року.</w:t>
      </w:r>
    </w:p>
    <w:p w:rsidR="004D4340" w:rsidRDefault="00CC08A1">
      <w:pPr>
        <w:pStyle w:val="2"/>
        <w:spacing w:before="0" w:after="0"/>
        <w:ind w:firstLine="624"/>
        <w:jc w:val="both"/>
        <w:rPr>
          <w:rFonts w:ascii="Times New Roman" w:eastAsia="Calibri" w:hAnsi="Times New Roman" w:cs="Times New Roman"/>
          <w:b w:val="0"/>
          <w:color w:val="000000"/>
          <w:sz w:val="28"/>
          <w:szCs w:val="28"/>
          <w:shd w:val="clear" w:color="auto" w:fill="FFFFFF"/>
          <w:lang w:eastAsia="en-US"/>
        </w:rPr>
      </w:pPr>
      <w:r>
        <w:rPr>
          <w:rFonts w:ascii="Times New Roman" w:eastAsia="Calibri" w:hAnsi="Times New Roman" w:cs="Times New Roman"/>
          <w:b w:val="0"/>
          <w:color w:val="000000"/>
          <w:sz w:val="28"/>
          <w:szCs w:val="28"/>
          <w:shd w:val="clear" w:color="auto" w:fill="FFFFFF"/>
          <w:lang w:eastAsia="en-US"/>
        </w:rPr>
        <w:t xml:space="preserve">На момент закінчення аудиту в судах розглядаються аналогічні справи щодо не виконання положення пункту 2 частини 5 статті 41 Закону України «Про публічні закупівлі», які призупиненні до закінчення перегляду у касаційному порядку Великою Палатою Верховного </w:t>
      </w:r>
      <w:r>
        <w:rPr>
          <w:rFonts w:ascii="Times New Roman" w:eastAsia="Calibri" w:hAnsi="Times New Roman" w:cs="Times New Roman"/>
          <w:b w:val="0"/>
          <w:color w:val="000000"/>
          <w:sz w:val="28"/>
          <w:szCs w:val="28"/>
          <w:shd w:val="clear" w:color="auto" w:fill="FFFFFF"/>
          <w:lang w:eastAsia="en-US"/>
        </w:rPr>
        <w:t xml:space="preserve">Суду аналогічних справ та оприлюднення повного тексту судового рішення ухваленого за результатами таких розглядів. </w:t>
      </w:r>
    </w:p>
    <w:p w:rsidR="004D4340" w:rsidRDefault="00CC08A1">
      <w:pPr>
        <w:pStyle w:val="2"/>
        <w:spacing w:before="0" w:after="0"/>
        <w:ind w:firstLine="567"/>
        <w:jc w:val="both"/>
        <w:rPr>
          <w:rFonts w:ascii="Times New Roman" w:hAnsi="Times New Roman" w:cs="Times New Roman"/>
          <w:color w:val="000000"/>
          <w:sz w:val="28"/>
          <w:szCs w:val="28"/>
        </w:rPr>
      </w:pPr>
      <w:r>
        <w:rPr>
          <w:rFonts w:ascii="Times New Roman" w:eastAsia="Calibri" w:hAnsi="Times New Roman" w:cs="Times New Roman"/>
          <w:b w:val="0"/>
          <w:color w:val="000000"/>
          <w:sz w:val="28"/>
          <w:szCs w:val="28"/>
          <w:shd w:val="clear" w:color="auto" w:fill="FFFFFF"/>
          <w:lang w:eastAsia="en-US"/>
        </w:rPr>
        <w:t xml:space="preserve">Отже, </w:t>
      </w:r>
      <w:r>
        <w:rPr>
          <w:rFonts w:ascii="Times New Roman" w:eastAsia="Calibri" w:hAnsi="Times New Roman" w:cs="Times New Roman"/>
          <w:color w:val="000000"/>
          <w:sz w:val="28"/>
          <w:szCs w:val="28"/>
          <w:shd w:val="clear" w:color="auto" w:fill="FFFFFF"/>
          <w:lang w:eastAsia="en-US"/>
        </w:rPr>
        <w:t>висновок аудиту про незаконні витрати є передчасними</w:t>
      </w:r>
      <w:r>
        <w:rPr>
          <w:rFonts w:ascii="Times New Roman" w:eastAsia="Calibri" w:hAnsi="Times New Roman" w:cs="Times New Roman"/>
          <w:b w:val="0"/>
          <w:color w:val="000000"/>
          <w:sz w:val="28"/>
          <w:szCs w:val="28"/>
          <w:shd w:val="clear" w:color="auto" w:fill="FFFFFF"/>
          <w:lang w:eastAsia="en-US"/>
        </w:rPr>
        <w:t xml:space="preserve">. </w:t>
      </w:r>
    </w:p>
    <w:p w:rsidR="004D4340" w:rsidRDefault="00CC08A1">
      <w:pPr>
        <w:ind w:firstLine="567"/>
        <w:jc w:val="both"/>
        <w:rPr>
          <w:rFonts w:ascii="Times New Roman" w:hAnsi="Times New Roman" w:cs="Times New Roman"/>
          <w:sz w:val="28"/>
          <w:szCs w:val="28"/>
        </w:rPr>
      </w:pPr>
      <w:r>
        <w:rPr>
          <w:rFonts w:ascii="Times New Roman" w:hAnsi="Times New Roman" w:cs="Times New Roman"/>
          <w:bCs/>
          <w:color w:val="000000"/>
          <w:sz w:val="28"/>
          <w:szCs w:val="28"/>
        </w:rPr>
        <w:t>Крім того, у вимогах, які адресовані комунальному підприємству дана сума не вкл</w:t>
      </w:r>
      <w:r>
        <w:rPr>
          <w:rFonts w:ascii="Times New Roman" w:hAnsi="Times New Roman" w:cs="Times New Roman"/>
          <w:bCs/>
          <w:color w:val="000000"/>
          <w:sz w:val="28"/>
          <w:szCs w:val="28"/>
        </w:rPr>
        <w:t>ючена до незаконних витрат.</w:t>
      </w:r>
    </w:p>
    <w:p w:rsidR="004D4340" w:rsidRDefault="004D4340">
      <w:pPr>
        <w:ind w:firstLine="567"/>
        <w:jc w:val="both"/>
        <w:rPr>
          <w:rFonts w:ascii="Times New Roman" w:hAnsi="Times New Roman" w:cs="Times New Roman"/>
          <w:sz w:val="28"/>
          <w:szCs w:val="28"/>
        </w:rPr>
      </w:pPr>
    </w:p>
    <w:p w:rsidR="004D4340" w:rsidRDefault="00CC08A1">
      <w:pPr>
        <w:shd w:val="clear" w:color="auto" w:fill="FFFFFF"/>
        <w:ind w:firstLine="708"/>
        <w:jc w:val="both"/>
        <w:rPr>
          <w:rFonts w:ascii="Times New Roman" w:hAnsi="Times New Roman" w:cs="Times New Roman"/>
          <w:b/>
          <w:bCs/>
          <w:sz w:val="28"/>
          <w:szCs w:val="28"/>
          <w:shd w:val="clear" w:color="auto" w:fill="FFFFFF"/>
          <w:lang w:eastAsia="en-US"/>
        </w:rPr>
      </w:pPr>
      <w:r>
        <w:rPr>
          <w:rFonts w:ascii="Times New Roman" w:hAnsi="Times New Roman" w:cs="Times New Roman"/>
          <w:b/>
          <w:bCs/>
          <w:i/>
          <w:iCs/>
          <w:color w:val="000000"/>
          <w:sz w:val="28"/>
          <w:szCs w:val="28"/>
        </w:rPr>
        <w:t>В ході проведення ревізії окремих питань фінансово-господарської діяльності Комунального підприємства Славутське управління водопровідно-каналізаційним господарством за період з 01.01.2021 по 31.12.2024 виявлено наступні поруше</w:t>
      </w:r>
      <w:r>
        <w:rPr>
          <w:rFonts w:ascii="Times New Roman" w:hAnsi="Times New Roman" w:cs="Times New Roman"/>
          <w:b/>
          <w:bCs/>
          <w:i/>
          <w:iCs/>
          <w:color w:val="000000"/>
          <w:sz w:val="28"/>
          <w:szCs w:val="28"/>
        </w:rPr>
        <w:t>ння:</w:t>
      </w:r>
    </w:p>
    <w:p w:rsidR="004D4340" w:rsidRDefault="00CC08A1">
      <w:pPr>
        <w:ind w:firstLine="709"/>
        <w:jc w:val="both"/>
        <w:rPr>
          <w:rFonts w:ascii="Times New Roman" w:eastAsia="Times New Roman" w:hAnsi="Times New Roman" w:cs="Times New Roman"/>
          <w:b/>
          <w:bCs/>
          <w:color w:val="000000"/>
          <w:sz w:val="28"/>
          <w:szCs w:val="28"/>
          <w:shd w:val="clear" w:color="auto" w:fill="FFFFFF"/>
          <w:lang w:eastAsia="ru-RU"/>
        </w:rPr>
      </w:pPr>
      <w:r>
        <w:rPr>
          <w:rFonts w:ascii="Times New Roman" w:hAnsi="Times New Roman" w:cs="Times New Roman"/>
          <w:b/>
          <w:bCs/>
          <w:sz w:val="28"/>
          <w:szCs w:val="28"/>
          <w:shd w:val="clear" w:color="auto" w:fill="FFFFFF"/>
          <w:lang w:eastAsia="en-US"/>
        </w:rPr>
        <w:t>- 1</w:t>
      </w:r>
      <w:r>
        <w:rPr>
          <w:rFonts w:ascii="Times New Roman" w:hAnsi="Times New Roman" w:cs="Times New Roman"/>
          <w:b/>
          <w:bCs/>
          <w:sz w:val="28"/>
          <w:szCs w:val="28"/>
          <w:shd w:val="clear" w:color="auto" w:fill="FFFFFF"/>
          <w:lang w:val="en-US" w:eastAsia="en-US"/>
        </w:rPr>
        <w:t> </w:t>
      </w:r>
      <w:r>
        <w:rPr>
          <w:rFonts w:ascii="Times New Roman" w:hAnsi="Times New Roman" w:cs="Times New Roman"/>
          <w:b/>
          <w:bCs/>
          <w:sz w:val="28"/>
          <w:szCs w:val="28"/>
          <w:shd w:val="clear" w:color="auto" w:fill="FFFFFF"/>
          <w:lang w:eastAsia="en-US"/>
        </w:rPr>
        <w:t>388,3</w:t>
      </w:r>
      <w:r>
        <w:rPr>
          <w:rFonts w:ascii="Times New Roman" w:hAnsi="Times New Roman" w:cs="Times New Roman"/>
          <w:b/>
          <w:bCs/>
          <w:sz w:val="28"/>
          <w:szCs w:val="28"/>
          <w:shd w:val="clear" w:color="auto" w:fill="FFFFFF"/>
          <w:lang w:val="en-US" w:eastAsia="en-US"/>
        </w:rPr>
        <w:t> </w:t>
      </w:r>
      <w:r>
        <w:rPr>
          <w:rFonts w:ascii="Times New Roman" w:hAnsi="Times New Roman" w:cs="Times New Roman"/>
          <w:b/>
          <w:bCs/>
          <w:sz w:val="28"/>
          <w:szCs w:val="28"/>
          <w:shd w:val="clear" w:color="auto" w:fill="FFFFFF"/>
          <w:lang w:eastAsia="en-US"/>
        </w:rPr>
        <w:t>тис.</w:t>
      </w:r>
      <w:r>
        <w:rPr>
          <w:rFonts w:ascii="Times New Roman" w:hAnsi="Times New Roman" w:cs="Times New Roman"/>
          <w:b/>
          <w:bCs/>
          <w:sz w:val="28"/>
          <w:szCs w:val="28"/>
          <w:shd w:val="clear" w:color="auto" w:fill="FFFFFF"/>
          <w:lang w:val="en-US" w:eastAsia="en-US"/>
        </w:rPr>
        <w:t> </w:t>
      </w:r>
      <w:r>
        <w:rPr>
          <w:rFonts w:ascii="Times New Roman" w:hAnsi="Times New Roman" w:cs="Times New Roman"/>
          <w:b/>
          <w:bCs/>
          <w:sz w:val="28"/>
          <w:szCs w:val="28"/>
          <w:shd w:val="clear" w:color="auto" w:fill="FFFFFF"/>
          <w:lang w:eastAsia="en-US"/>
        </w:rPr>
        <w:t>грн (з ПДВ</w:t>
      </w:r>
      <w:r>
        <w:rPr>
          <w:rFonts w:ascii="Times New Roman" w:hAnsi="Times New Roman" w:cs="Times New Roman"/>
          <w:bCs/>
          <w:sz w:val="28"/>
          <w:szCs w:val="28"/>
          <w:shd w:val="clear" w:color="auto" w:fill="FFFFFF"/>
          <w:lang w:eastAsia="en-US"/>
        </w:rPr>
        <w:t>) – порушення вимог пункту 2 частини 5 статті 41 Закону України «Про публічні закупівлі», частин 1 та 2 ст.</w:t>
      </w:r>
      <w:r>
        <w:rPr>
          <w:rFonts w:ascii="Times New Roman" w:hAnsi="Times New Roman" w:cs="Times New Roman"/>
          <w:bCs/>
          <w:sz w:val="28"/>
          <w:szCs w:val="28"/>
          <w:shd w:val="clear" w:color="auto" w:fill="FFFFFF"/>
          <w:lang w:val="en-US" w:eastAsia="en-US"/>
        </w:rPr>
        <w:t> </w:t>
      </w:r>
      <w:r>
        <w:rPr>
          <w:rFonts w:ascii="Times New Roman" w:hAnsi="Times New Roman" w:cs="Times New Roman"/>
          <w:bCs/>
          <w:sz w:val="28"/>
          <w:szCs w:val="28"/>
          <w:shd w:val="clear" w:color="auto" w:fill="FFFFFF"/>
          <w:lang w:eastAsia="en-US"/>
        </w:rPr>
        <w:t xml:space="preserve">193 Господарського кодексу України та 14.2.2 розділу 14 Договору від 03.02.2021 № 30-1, на підставі укладених </w:t>
      </w:r>
      <w:r>
        <w:rPr>
          <w:rFonts w:ascii="Times New Roman" w:hAnsi="Times New Roman" w:cs="Times New Roman"/>
          <w:bCs/>
          <w:sz w:val="28"/>
          <w:szCs w:val="28"/>
          <w:shd w:val="clear" w:color="auto" w:fill="FFFFFF"/>
          <w:lang w:eastAsia="en-US"/>
        </w:rPr>
        <w:t>додаткових угод, Славутським УВКГ у лютому-грудні 2021 року безпідставно збільшено ціну за одиницю товару та було зайво сплачено коштів ТОВ «Хмельницькенергозбут» за отриману електричну енергію в загальній сумі чим завдано матеріальної шкоди (збитків) Слав</w:t>
      </w:r>
      <w:r>
        <w:rPr>
          <w:rFonts w:ascii="Times New Roman" w:hAnsi="Times New Roman" w:cs="Times New Roman"/>
          <w:bCs/>
          <w:sz w:val="28"/>
          <w:szCs w:val="28"/>
          <w:shd w:val="clear" w:color="auto" w:fill="FFFFFF"/>
          <w:lang w:eastAsia="en-US"/>
        </w:rPr>
        <w:t>утському УВКГ на вказану суму.</w:t>
      </w:r>
      <w:bookmarkStart w:id="4" w:name="_Hlk192667485"/>
    </w:p>
    <w:p w:rsidR="004D4340" w:rsidRDefault="00CC08A1">
      <w:pPr>
        <w:shd w:val="clear" w:color="auto" w:fill="FFFFFF"/>
        <w:ind w:firstLine="567"/>
        <w:jc w:val="both"/>
        <w:textAlignment w:val="baseline"/>
        <w:rPr>
          <w:rFonts w:ascii="Times New Roman" w:eastAsia="Calibri" w:hAnsi="Times New Roman" w:cs="Times New Roman"/>
          <w:bCs/>
          <w:color w:val="000000"/>
          <w:sz w:val="28"/>
          <w:szCs w:val="28"/>
          <w:shd w:val="clear" w:color="auto" w:fill="FFFFFF"/>
          <w:lang w:eastAsia="en-US"/>
        </w:rPr>
      </w:pPr>
      <w:r>
        <w:rPr>
          <w:rFonts w:ascii="Times New Roman" w:eastAsia="Times New Roman" w:hAnsi="Times New Roman" w:cs="Times New Roman"/>
          <w:b/>
          <w:bCs/>
          <w:color w:val="000000"/>
          <w:sz w:val="28"/>
          <w:szCs w:val="28"/>
          <w:shd w:val="clear" w:color="auto" w:fill="FFFFFF"/>
          <w:lang w:eastAsia="ru-RU"/>
        </w:rPr>
        <w:t>Коментарі (зауваження).</w:t>
      </w:r>
    </w:p>
    <w:p w:rsidR="004D4340" w:rsidRDefault="00CC08A1">
      <w:pPr>
        <w:ind w:firstLine="709"/>
        <w:jc w:val="both"/>
        <w:rPr>
          <w:rFonts w:ascii="Times New Roman" w:hAnsi="Times New Roman" w:cs="Times New Roman"/>
          <w:i/>
          <w:iCs/>
          <w:color w:val="000000"/>
          <w:sz w:val="28"/>
          <w:szCs w:val="28"/>
        </w:rPr>
      </w:pPr>
      <w:r>
        <w:rPr>
          <w:rFonts w:ascii="Times New Roman" w:eastAsia="Calibri" w:hAnsi="Times New Roman" w:cs="Times New Roman"/>
          <w:bCs/>
          <w:color w:val="000000"/>
          <w:sz w:val="28"/>
          <w:szCs w:val="28"/>
          <w:shd w:val="clear" w:color="auto" w:fill="FFFFFF"/>
          <w:lang w:eastAsia="en-US"/>
        </w:rPr>
        <w:t xml:space="preserve">Аудитором зроблено передчасний висновок, щодо завданої матеріальної шкоди (втрат) Славутському управлінню водопровідно-каналізаційного господарства на суму </w:t>
      </w:r>
      <w:r>
        <w:rPr>
          <w:rFonts w:ascii="Times New Roman" w:eastAsia="Calibri" w:hAnsi="Times New Roman" w:cs="Times New Roman"/>
          <w:b/>
          <w:bCs/>
          <w:color w:val="000000"/>
          <w:sz w:val="28"/>
          <w:szCs w:val="28"/>
          <w:shd w:val="clear" w:color="auto" w:fill="FFFFFF"/>
          <w:lang w:eastAsia="en-US"/>
        </w:rPr>
        <w:t xml:space="preserve">1388330,99 грн, </w:t>
      </w:r>
      <w:r>
        <w:rPr>
          <w:rFonts w:ascii="Times New Roman" w:eastAsia="Calibri" w:hAnsi="Times New Roman" w:cs="Times New Roman"/>
          <w:color w:val="000000"/>
          <w:sz w:val="28"/>
          <w:szCs w:val="28"/>
          <w:shd w:val="clear" w:color="auto" w:fill="FFFFFF"/>
          <w:lang w:eastAsia="en-US"/>
        </w:rPr>
        <w:t xml:space="preserve">так як </w:t>
      </w:r>
      <w:r>
        <w:rPr>
          <w:rFonts w:ascii="Times New Roman" w:eastAsia="Calibri" w:hAnsi="Times New Roman" w:cs="Times New Roman"/>
          <w:bCs/>
          <w:color w:val="000000"/>
          <w:sz w:val="28"/>
          <w:szCs w:val="28"/>
          <w:shd w:val="clear" w:color="auto" w:fill="FFFFFF"/>
          <w:lang w:eastAsia="en-US"/>
        </w:rPr>
        <w:t xml:space="preserve">наразі матеріали про </w:t>
      </w:r>
      <w:r>
        <w:rPr>
          <w:rFonts w:ascii="Times New Roman" w:eastAsia="Calibri" w:hAnsi="Times New Roman" w:cs="Times New Roman"/>
          <w:bCs/>
          <w:color w:val="000000"/>
          <w:sz w:val="28"/>
          <w:szCs w:val="28"/>
          <w:shd w:val="clear" w:color="auto" w:fill="FFFFFF"/>
          <w:lang w:eastAsia="en-US"/>
        </w:rPr>
        <w:t xml:space="preserve">стягнення безпідставно отриманих коштів знаходяться на розгляді у Господарському суді </w:t>
      </w:r>
      <w:r>
        <w:rPr>
          <w:rFonts w:ascii="Times New Roman" w:eastAsia="Calibri" w:hAnsi="Times New Roman" w:cs="Times New Roman"/>
          <w:bCs/>
          <w:color w:val="000000"/>
          <w:sz w:val="28"/>
          <w:szCs w:val="28"/>
          <w:shd w:val="clear" w:color="auto" w:fill="FFFFFF"/>
          <w:lang w:eastAsia="en-US"/>
        </w:rPr>
        <w:lastRenderedPageBreak/>
        <w:t>Хмельницької області (Справа № 924/360/25), що не враховано ревізором в ході ревізії.</w:t>
      </w:r>
    </w:p>
    <w:p w:rsidR="004D4340" w:rsidRDefault="004D4340">
      <w:pPr>
        <w:ind w:firstLine="709"/>
        <w:jc w:val="both"/>
        <w:rPr>
          <w:rFonts w:ascii="Times New Roman" w:hAnsi="Times New Roman" w:cs="Times New Roman"/>
          <w:i/>
          <w:iCs/>
          <w:color w:val="000000"/>
          <w:sz w:val="28"/>
          <w:szCs w:val="28"/>
        </w:rPr>
      </w:pPr>
    </w:p>
    <w:bookmarkEnd w:id="4"/>
    <w:p w:rsidR="004D4340" w:rsidRDefault="00CC08A1">
      <w:pPr>
        <w:ind w:firstLine="567"/>
        <w:jc w:val="both"/>
        <w:rPr>
          <w:rFonts w:ascii="Times New Roman" w:hAnsi="Times New Roman" w:cs="Times New Roman"/>
          <w:sz w:val="28"/>
          <w:szCs w:val="28"/>
        </w:rPr>
      </w:pPr>
      <w:r>
        <w:rPr>
          <w:rFonts w:ascii="Times New Roman" w:hAnsi="Times New Roman" w:cs="Times New Roman"/>
          <w:color w:val="000000"/>
          <w:sz w:val="28"/>
          <w:szCs w:val="28"/>
          <w:lang w:eastAsia="uk-UA"/>
        </w:rPr>
        <w:t>За результатами проведеної ревізії окремих питань фінансово-господарської діяльност</w:t>
      </w:r>
      <w:r>
        <w:rPr>
          <w:rFonts w:ascii="Times New Roman" w:hAnsi="Times New Roman" w:cs="Times New Roman"/>
          <w:color w:val="000000"/>
          <w:sz w:val="28"/>
          <w:szCs w:val="28"/>
          <w:lang w:eastAsia="uk-UA"/>
        </w:rPr>
        <w:t xml:space="preserve">і Управління освіти виконавчого комітету Славутської міської ради матеріали направлено на </w:t>
      </w:r>
      <w:r>
        <w:rPr>
          <w:rFonts w:ascii="Times New Roman" w:hAnsi="Times New Roman" w:cs="Times New Roman"/>
          <w:sz w:val="28"/>
          <w:szCs w:val="28"/>
        </w:rPr>
        <w:t>Слідче Управління Головного</w:t>
      </w:r>
      <w:r>
        <w:rPr>
          <w:rFonts w:ascii="Times New Roman" w:hAnsi="Times New Roman" w:cs="Times New Roman"/>
          <w:sz w:val="28"/>
          <w:szCs w:val="28"/>
        </w:rPr>
        <w:br/>
        <w:t>Управління Національної поліції</w:t>
      </w:r>
      <w:r>
        <w:rPr>
          <w:rFonts w:ascii="Times New Roman" w:hAnsi="Times New Roman" w:cs="Times New Roman"/>
          <w:sz w:val="28"/>
          <w:szCs w:val="28"/>
        </w:rPr>
        <w:t xml:space="preserve"> </w:t>
      </w:r>
      <w:r>
        <w:rPr>
          <w:rFonts w:ascii="Times New Roman" w:hAnsi="Times New Roman" w:cs="Times New Roman"/>
          <w:sz w:val="28"/>
          <w:szCs w:val="28"/>
        </w:rPr>
        <w:t>в Хмельницькій області лист</w:t>
      </w:r>
      <w:r>
        <w:rPr>
          <w:rFonts w:ascii="Times New Roman" w:hAnsi="Times New Roman" w:cs="Times New Roman"/>
          <w:sz w:val="28"/>
          <w:szCs w:val="28"/>
        </w:rPr>
        <w:t>ом</w:t>
      </w:r>
      <w:r>
        <w:rPr>
          <w:rFonts w:ascii="Times New Roman" w:hAnsi="Times New Roman" w:cs="Times New Roman"/>
          <w:sz w:val="28"/>
          <w:szCs w:val="28"/>
        </w:rPr>
        <w:t xml:space="preserve"> від 29.05.2025 №132203-17/1219-2025</w:t>
      </w:r>
      <w:r>
        <w:rPr>
          <w:rFonts w:ascii="Times New Roman" w:hAnsi="Times New Roman" w:cs="Times New Roman"/>
          <w:sz w:val="28"/>
          <w:szCs w:val="28"/>
        </w:rPr>
        <w:t xml:space="preserve">, яким </w:t>
      </w:r>
      <w:r>
        <w:rPr>
          <w:rFonts w:ascii="Times New Roman" w:hAnsi="Times New Roman" w:cs="Times New Roman"/>
          <w:sz w:val="28"/>
          <w:szCs w:val="28"/>
        </w:rPr>
        <w:t>розпочато досудове розслідування.</w:t>
      </w:r>
    </w:p>
    <w:p w:rsidR="004D4340" w:rsidRDefault="00CC08A1">
      <w:pPr>
        <w:ind w:firstLine="567"/>
        <w:jc w:val="both"/>
      </w:pPr>
      <w:r>
        <w:rPr>
          <w:rFonts w:ascii="Times New Roman" w:hAnsi="Times New Roman" w:cs="Times New Roman"/>
          <w:sz w:val="28"/>
          <w:szCs w:val="28"/>
        </w:rPr>
        <w:t xml:space="preserve">Однак,  в свою чергу, </w:t>
      </w:r>
      <w:r>
        <w:rPr>
          <w:rFonts w:ascii="Times New Roman" w:hAnsi="Times New Roman" w:cs="Times New Roman"/>
          <w:color w:val="000000"/>
          <w:sz w:val="28"/>
          <w:szCs w:val="28"/>
          <w:lang w:eastAsia="uk-UA"/>
        </w:rPr>
        <w:t xml:space="preserve">Управління освіти виконавчого комітету Славутської міської ради звернулося до </w:t>
      </w:r>
      <w:r>
        <w:rPr>
          <w:rFonts w:ascii="Times New Roman" w:hAnsi="Times New Roman" w:cs="Times New Roman"/>
          <w:sz w:val="28"/>
          <w:szCs w:val="28"/>
          <w:lang w:eastAsia="uk-UA"/>
        </w:rPr>
        <w:t>Хмельницького окружного адміністративного суду</w:t>
      </w:r>
      <w:r>
        <w:rPr>
          <w:rFonts w:ascii="Times New Roman" w:hAnsi="Times New Roman" w:cs="Times New Roman"/>
          <w:color w:val="000000"/>
          <w:sz w:val="28"/>
          <w:szCs w:val="28"/>
          <w:lang w:eastAsia="uk-UA"/>
        </w:rPr>
        <w:t xml:space="preserve"> з позовом до Управління Західного офісу Держаудитслужби України в Хмельницькій області про визнання протиправними та скасування пунктів 1, 2, 6, 7 вимоги. На даний час відкрито провадження в адміністративній справі (справа №560/10234/25).</w:t>
      </w:r>
    </w:p>
    <w:p w:rsidR="004D4340" w:rsidRDefault="004D4340">
      <w:pPr>
        <w:ind w:firstLine="567"/>
        <w:jc w:val="both"/>
      </w:pPr>
    </w:p>
    <w:p w:rsidR="004D4340" w:rsidRDefault="00CC08A1">
      <w:pPr>
        <w:spacing w:after="60"/>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З вище викладен</w:t>
      </w:r>
      <w:r>
        <w:rPr>
          <w:rFonts w:ascii="Times New Roman" w:hAnsi="Times New Roman" w:cs="Times New Roman"/>
          <w:b/>
          <w:bCs/>
          <w:color w:val="000000"/>
          <w:sz w:val="28"/>
          <w:szCs w:val="28"/>
        </w:rPr>
        <w:t>ого, висновок аудиторів про результати контрольних заходів, не в повній мірі відображає реальний стан справ.</w:t>
      </w:r>
    </w:p>
    <w:p w:rsidR="004D4340" w:rsidRDefault="004D4340">
      <w:pPr>
        <w:spacing w:after="60"/>
        <w:ind w:firstLine="709"/>
        <w:jc w:val="both"/>
      </w:pPr>
    </w:p>
    <w:p w:rsidR="004D4340" w:rsidRDefault="00CC08A1">
      <w:pPr>
        <w:shd w:val="clear" w:color="auto" w:fill="FFFFFF"/>
        <w:ind w:firstLine="709"/>
        <w:jc w:val="both"/>
        <w:rPr>
          <w:color w:val="000000"/>
          <w:sz w:val="28"/>
          <w:szCs w:val="28"/>
        </w:rPr>
      </w:pPr>
      <w:r>
        <w:rPr>
          <w:b/>
          <w:bCs/>
          <w:i/>
          <w:iCs/>
          <w:color w:val="000000"/>
          <w:sz w:val="28"/>
          <w:szCs w:val="28"/>
        </w:rPr>
        <w:t>На сторінках 139-142 звіту зазначено, що: «В ході зборів інформації перевірено відповідність тендерної документації вимогам законодавства та встан</w:t>
      </w:r>
      <w:r>
        <w:rPr>
          <w:b/>
          <w:bCs/>
          <w:i/>
          <w:iCs/>
          <w:color w:val="000000"/>
          <w:sz w:val="28"/>
          <w:szCs w:val="28"/>
        </w:rPr>
        <w:t>овлено, що закладами загальної середньої освіти Славутської міської ради: Славутською гімназією №3 (договір №11/1 від 05.11.2024), Славутською гімназією №5 (договір №55 від 06.11.2024), Славутською гімназією №7 (договір №47 від 11.11.2024), Славутською гім</w:t>
      </w:r>
      <w:r>
        <w:rPr>
          <w:b/>
          <w:bCs/>
          <w:i/>
          <w:iCs/>
          <w:color w:val="000000"/>
          <w:sz w:val="28"/>
          <w:szCs w:val="28"/>
        </w:rPr>
        <w:t>назією «Успіх» (договір №51 від 15.11.2024), які зазначені в таблиці 11 до Довідки, не дотримано вимог Рамкової угоди, а саме:</w:t>
      </w:r>
    </w:p>
    <w:p w:rsidR="004D4340" w:rsidRDefault="00CC08A1">
      <w:pPr>
        <w:autoSpaceDE w:val="0"/>
        <w:ind w:firstLine="567"/>
        <w:jc w:val="both"/>
        <w:rPr>
          <w:color w:val="000000"/>
          <w:sz w:val="28"/>
          <w:szCs w:val="28"/>
        </w:rPr>
      </w:pPr>
      <w:r>
        <w:rPr>
          <w:color w:val="000000"/>
          <w:sz w:val="28"/>
          <w:szCs w:val="28"/>
        </w:rPr>
        <w:t>- не встановлено у тендерній документації/ оголошенні вимогу дотримання п.1 ст.3 Рамкової Угоди (кошти або економічні ресурси пря</w:t>
      </w:r>
      <w:r>
        <w:rPr>
          <w:color w:val="000000"/>
          <w:sz w:val="28"/>
          <w:szCs w:val="28"/>
        </w:rPr>
        <w:t>мо або опосередковано не надаються Особі, що підпадає під дію обмежувальних заходів, або на її користь) для всіх реципієнтів коштів, виплачених для здійснення заходів із реалізації реформ та інвестиційних проектів, включених до Плану, або для всіх інших фі</w:t>
      </w:r>
      <w:r>
        <w:rPr>
          <w:color w:val="000000"/>
          <w:sz w:val="28"/>
          <w:szCs w:val="28"/>
        </w:rPr>
        <w:t>зичних осіб чи суб’єктів, залучених до їх реалізації;</w:t>
      </w:r>
    </w:p>
    <w:p w:rsidR="004D4340" w:rsidRDefault="00CC08A1">
      <w:pPr>
        <w:ind w:firstLine="567"/>
        <w:jc w:val="both"/>
        <w:rPr>
          <w:color w:val="000000"/>
          <w:sz w:val="28"/>
          <w:szCs w:val="28"/>
        </w:rPr>
      </w:pPr>
      <w:r>
        <w:rPr>
          <w:color w:val="000000"/>
          <w:sz w:val="28"/>
          <w:szCs w:val="28"/>
        </w:rPr>
        <w:t>- не встановлено вимогу щодо участі у закупівлі міжнародних і регіональних організації, фізичних осіб, які є громадянами, і юридичних осіб та укладання з ними договорів за результатами закупівлі, що фак</w:t>
      </w:r>
      <w:r>
        <w:rPr>
          <w:color w:val="000000"/>
          <w:sz w:val="28"/>
          <w:szCs w:val="28"/>
        </w:rPr>
        <w:t xml:space="preserve">тично зареєстровані у прийнятних країнах (ч.1 ст. 5 Рамкової угоди); </w:t>
      </w:r>
    </w:p>
    <w:p w:rsidR="004D4340" w:rsidRDefault="00CC08A1">
      <w:pPr>
        <w:ind w:firstLine="567"/>
        <w:jc w:val="both"/>
        <w:rPr>
          <w:color w:val="000000"/>
          <w:sz w:val="28"/>
          <w:szCs w:val="28"/>
        </w:rPr>
      </w:pPr>
      <w:r>
        <w:rPr>
          <w:color w:val="000000"/>
          <w:sz w:val="28"/>
          <w:szCs w:val="28"/>
        </w:rPr>
        <w:t>- не встановлено вимогу щодо участі у закупівлі учасників та укладання з ними договорів за результатами закупівлі, пропозиції яких не відповідають умовам, що усі поставки та матеріали по</w:t>
      </w:r>
      <w:r>
        <w:rPr>
          <w:color w:val="000000"/>
          <w:sz w:val="28"/>
          <w:szCs w:val="28"/>
        </w:rPr>
        <w:t xml:space="preserve">винні походити із прийнятних країн, зазначених у підпунктах (a) та (b) п.1 ст.5 Рамкової угоди, крім випадків, коли поставки та матеріали не можуть бути отримані на розумних умовах у жодній із таких країн (п.3 ст.5 Рамкової угоди); </w:t>
      </w:r>
    </w:p>
    <w:p w:rsidR="004D4340" w:rsidRDefault="00CC08A1">
      <w:pPr>
        <w:ind w:firstLine="567"/>
        <w:jc w:val="both"/>
        <w:rPr>
          <w:color w:val="000000"/>
          <w:sz w:val="28"/>
          <w:szCs w:val="28"/>
        </w:rPr>
      </w:pPr>
      <w:r>
        <w:rPr>
          <w:color w:val="000000"/>
          <w:sz w:val="28"/>
          <w:szCs w:val="28"/>
        </w:rPr>
        <w:lastRenderedPageBreak/>
        <w:t>- не встановлено вимогу</w:t>
      </w:r>
      <w:r>
        <w:rPr>
          <w:color w:val="000000"/>
          <w:sz w:val="28"/>
          <w:szCs w:val="28"/>
        </w:rPr>
        <w:t xml:space="preserve"> щодо участі у закупівлі учасників та укладання з ними договорів за результатами закупівлі з неприйнятних країн (країни, які не визначені п.1 ст.5) не у випадках, передбачених п.8 ст.5 Рамкової Угоди;</w:t>
      </w:r>
    </w:p>
    <w:p w:rsidR="004D4340" w:rsidRDefault="00CC08A1">
      <w:pPr>
        <w:autoSpaceDE w:val="0"/>
        <w:ind w:firstLine="567"/>
        <w:jc w:val="both"/>
        <w:rPr>
          <w:color w:val="000000"/>
          <w:sz w:val="28"/>
          <w:szCs w:val="28"/>
        </w:rPr>
      </w:pPr>
      <w:r>
        <w:rPr>
          <w:color w:val="000000"/>
          <w:sz w:val="28"/>
          <w:szCs w:val="28"/>
        </w:rPr>
        <w:t>- не встановлено вимогу щодо зазначення емблеми Союзу т</w:t>
      </w:r>
      <w:r>
        <w:rPr>
          <w:color w:val="000000"/>
          <w:sz w:val="28"/>
          <w:szCs w:val="28"/>
        </w:rPr>
        <w:t>а здійснення відповідної заяви про фінансування, що містить слова «фінансується Європейським Союзом – Ukraine Facility» або «співфінансується Європейським Союзом – Ukraine Facility» (ст.16 Рамкової Угоди);</w:t>
      </w:r>
    </w:p>
    <w:p w:rsidR="004D4340" w:rsidRDefault="00CC08A1">
      <w:pPr>
        <w:autoSpaceDE w:val="0"/>
        <w:ind w:firstLine="567"/>
        <w:jc w:val="both"/>
        <w:rPr>
          <w:color w:val="000000"/>
          <w:sz w:val="28"/>
          <w:szCs w:val="28"/>
        </w:rPr>
      </w:pPr>
      <w:r>
        <w:rPr>
          <w:color w:val="000000"/>
          <w:sz w:val="28"/>
          <w:szCs w:val="28"/>
        </w:rPr>
        <w:t>- не зазначено у тендерній документації вимогу щод</w:t>
      </w:r>
      <w:r>
        <w:rPr>
          <w:color w:val="000000"/>
          <w:sz w:val="28"/>
          <w:szCs w:val="28"/>
        </w:rPr>
        <w:t>о найменування підрядника та субпідрядника, якщо реципієнт коштів є публічним ДНЗ «Хмельницький центр ПТО сфери послуг» згідно з правом Союзу або національним правом у сфері публічних закупівель; імен, прізвищ та дат народження бенефіціарних власників реци</w:t>
      </w:r>
      <w:r>
        <w:rPr>
          <w:color w:val="000000"/>
          <w:sz w:val="28"/>
          <w:szCs w:val="28"/>
        </w:rPr>
        <w:t>пієнта коштів, підрядника або субпідрядника (ч.5 ст.7 Рамкової Угоди);</w:t>
      </w:r>
    </w:p>
    <w:p w:rsidR="004D4340" w:rsidRDefault="00CC08A1">
      <w:pPr>
        <w:tabs>
          <w:tab w:val="left" w:pos="720"/>
        </w:tabs>
        <w:autoSpaceDE w:val="0"/>
        <w:ind w:firstLine="567"/>
        <w:jc w:val="both"/>
        <w:rPr>
          <w:color w:val="000000"/>
          <w:sz w:val="28"/>
          <w:szCs w:val="28"/>
        </w:rPr>
      </w:pPr>
      <w:r>
        <w:rPr>
          <w:color w:val="000000"/>
          <w:sz w:val="28"/>
          <w:szCs w:val="28"/>
        </w:rPr>
        <w:t xml:space="preserve">- не встановлено у тендерній документації, зокрема, у ході просування заходів та їх результатів, шляхом надання послідовної, дієвої та пропорційної цільової інформації для різних типів </w:t>
      </w:r>
      <w:r>
        <w:rPr>
          <w:color w:val="000000"/>
          <w:sz w:val="28"/>
          <w:szCs w:val="28"/>
        </w:rPr>
        <w:t>аудиторії, у тому числі для медіа та громадськості тощо (ст.16 Рамкової Угоди).</w:t>
      </w:r>
    </w:p>
    <w:p w:rsidR="004D4340" w:rsidRDefault="00CC08A1">
      <w:pPr>
        <w:autoSpaceDE w:val="0"/>
        <w:ind w:firstLine="567"/>
        <w:jc w:val="both"/>
        <w:rPr>
          <w:rFonts w:eastAsia="Calibri"/>
          <w:sz w:val="28"/>
          <w:szCs w:val="28"/>
          <w:shd w:val="clear" w:color="auto" w:fill="FFFFFF"/>
        </w:rPr>
      </w:pPr>
      <w:r>
        <w:rPr>
          <w:color w:val="000000"/>
          <w:sz w:val="28"/>
          <w:szCs w:val="28"/>
        </w:rPr>
        <w:t>При укладені договорів, укладених без використання електронної системи закупівель (зазначених у таблиці 11), встановлено, що:</w:t>
      </w:r>
    </w:p>
    <w:p w:rsidR="004D4340" w:rsidRDefault="00CC08A1">
      <w:pPr>
        <w:autoSpaceDE w:val="0"/>
        <w:ind w:firstLine="709"/>
        <w:jc w:val="both"/>
        <w:rPr>
          <w:rFonts w:eastAsia="Calibri"/>
          <w:sz w:val="28"/>
          <w:szCs w:val="28"/>
          <w:shd w:val="clear" w:color="auto" w:fill="FFFFFF"/>
        </w:rPr>
      </w:pPr>
      <w:r>
        <w:rPr>
          <w:rFonts w:eastAsia="Calibri"/>
          <w:sz w:val="28"/>
          <w:szCs w:val="28"/>
          <w:shd w:val="clear" w:color="auto" w:fill="FFFFFF"/>
        </w:rPr>
        <w:t xml:space="preserve">- закладами освіти укладені договори про </w:t>
      </w:r>
      <w:r>
        <w:rPr>
          <w:rFonts w:eastAsia="Calibri"/>
          <w:sz w:val="28"/>
          <w:szCs w:val="28"/>
          <w:shd w:val="clear" w:color="auto" w:fill="FFFFFF"/>
        </w:rPr>
        <w:t>закупівлю, умови яких не відповідають умовам, що усі поставки та матеріали, повинні походити із прийнятних країн, зазначених у підпунктах (a) та (b) п.1 ст.5 Рамкової угоди, крім випадків, коли поставки та матеріали не можуть бути отримані на розумних умов</w:t>
      </w:r>
      <w:r>
        <w:rPr>
          <w:rFonts w:eastAsia="Calibri"/>
          <w:sz w:val="28"/>
          <w:szCs w:val="28"/>
          <w:shd w:val="clear" w:color="auto" w:fill="FFFFFF"/>
        </w:rPr>
        <w:t>ах у жодній із таких країн;</w:t>
      </w:r>
    </w:p>
    <w:p w:rsidR="004D4340" w:rsidRDefault="00CC08A1">
      <w:pPr>
        <w:autoSpaceDE w:val="0"/>
        <w:ind w:firstLine="709"/>
        <w:jc w:val="both"/>
        <w:rPr>
          <w:rFonts w:eastAsia="Calibri"/>
          <w:sz w:val="28"/>
          <w:szCs w:val="28"/>
          <w:shd w:val="clear" w:color="auto" w:fill="FFFFFF"/>
        </w:rPr>
      </w:pPr>
      <w:r>
        <w:rPr>
          <w:rFonts w:eastAsia="Calibri"/>
          <w:sz w:val="28"/>
          <w:szCs w:val="28"/>
          <w:shd w:val="clear" w:color="auto" w:fill="FFFFFF"/>
        </w:rPr>
        <w:t>- закладами освіти укладені договори про закупівлю, умови яких не містять інформації щодо: найменування підрядника та субпідрядника, якщо реципієнт коштів є публічним замовником згідно з правом Союзу або національним правом у сф</w:t>
      </w:r>
      <w:r>
        <w:rPr>
          <w:rFonts w:eastAsia="Calibri"/>
          <w:sz w:val="28"/>
          <w:szCs w:val="28"/>
          <w:shd w:val="clear" w:color="auto" w:fill="FFFFFF"/>
        </w:rPr>
        <w:t>ері публічних закупівель; імен, прізвищ та дат народження бенефіціарних власників реципієнта коштів, підрядника або субпідрядника, як визначено у </w:t>
      </w:r>
      <w:hyperlink r:id="rId20" w:anchor="n82" w:tgtFrame="_blank">
        <w:r>
          <w:rPr>
            <w:rStyle w:val="a7"/>
            <w:rFonts w:eastAsia="Calibri"/>
            <w:sz w:val="28"/>
            <w:szCs w:val="28"/>
            <w:shd w:val="clear" w:color="auto" w:fill="FFFFFF"/>
          </w:rPr>
          <w:t>ст.3(6)</w:t>
        </w:r>
      </w:hyperlink>
      <w:r>
        <w:rPr>
          <w:rFonts w:eastAsia="Calibri"/>
          <w:sz w:val="28"/>
          <w:szCs w:val="28"/>
          <w:shd w:val="clear" w:color="auto" w:fill="FFFFFF"/>
        </w:rPr>
        <w:t xml:space="preserve"> Директиви Європейського Парламенту і Ради, </w:t>
      </w:r>
      <w:r>
        <w:rPr>
          <w:sz w:val="28"/>
          <w:szCs w:val="28"/>
        </w:rPr>
        <w:t>ч.5 ст.7 Рамкової Угоди</w:t>
      </w:r>
      <w:r>
        <w:rPr>
          <w:rFonts w:eastAsia="Calibri"/>
          <w:sz w:val="28"/>
          <w:szCs w:val="28"/>
          <w:shd w:val="clear" w:color="auto" w:fill="FFFFFF"/>
        </w:rPr>
        <w:t>;</w:t>
      </w:r>
    </w:p>
    <w:p w:rsidR="004D4340" w:rsidRDefault="00CC08A1">
      <w:pPr>
        <w:autoSpaceDE w:val="0"/>
        <w:ind w:firstLine="709"/>
        <w:jc w:val="both"/>
        <w:rPr>
          <w:rFonts w:ascii="Times New Roman" w:eastAsia="Calibri" w:hAnsi="Times New Roman" w:cs="Times New Roman"/>
          <w:b/>
          <w:bCs/>
          <w:i/>
          <w:iCs/>
          <w:color w:val="000000"/>
          <w:sz w:val="28"/>
          <w:szCs w:val="28"/>
          <w:shd w:val="clear" w:color="auto" w:fill="FFFFFF"/>
        </w:rPr>
      </w:pPr>
      <w:r>
        <w:rPr>
          <w:rFonts w:eastAsia="Calibri"/>
          <w:sz w:val="28"/>
          <w:szCs w:val="28"/>
          <w:shd w:val="clear" w:color="auto" w:fill="FFFFFF"/>
        </w:rPr>
        <w:t xml:space="preserve">- закладами освіти укладені договори про закупівлю, до умов яких не включена умова щодо зазначення </w:t>
      </w:r>
      <w:r>
        <w:rPr>
          <w:sz w:val="28"/>
          <w:szCs w:val="28"/>
        </w:rPr>
        <w:t>щодо зазначення емблеми Європейського Союзу та здійснення відповідної заяви про фінансув</w:t>
      </w:r>
      <w:r>
        <w:rPr>
          <w:sz w:val="28"/>
          <w:szCs w:val="28"/>
        </w:rPr>
        <w:t>ання, що містить слова «фінансується Європейським Союзом – Ukraine Facility» або «співфінансується Європейським Союзом – Ukraine Facility» (ст.16 Рамкової Угоди);</w:t>
      </w:r>
    </w:p>
    <w:p w:rsidR="004D4340" w:rsidRDefault="00CC08A1">
      <w:pPr>
        <w:shd w:val="clear" w:color="auto" w:fill="FFFFFF"/>
        <w:ind w:firstLine="709"/>
        <w:jc w:val="both"/>
        <w:rPr>
          <w:rFonts w:ascii="Times New Roman" w:eastAsia="Calibri" w:hAnsi="Times New Roman" w:cs="Times New Roman"/>
          <w:b/>
          <w:bCs/>
          <w:i/>
          <w:iCs/>
          <w:color w:val="000000"/>
          <w:sz w:val="28"/>
          <w:szCs w:val="28"/>
          <w:shd w:val="clear" w:color="auto" w:fill="FFFFFF"/>
        </w:rPr>
      </w:pPr>
      <w:r>
        <w:rPr>
          <w:rFonts w:ascii="Times New Roman" w:eastAsia="Calibri" w:hAnsi="Times New Roman" w:cs="Times New Roman"/>
          <w:b/>
          <w:bCs/>
          <w:i/>
          <w:iCs/>
          <w:color w:val="000000"/>
          <w:sz w:val="28"/>
          <w:szCs w:val="28"/>
          <w:shd w:val="clear" w:color="auto" w:fill="FFFFFF"/>
        </w:rPr>
        <w:t xml:space="preserve">- закладами освіти не зазначено, що в Договорах про закупівлю товарів вимоги щодо зберігання </w:t>
      </w:r>
      <w:r>
        <w:rPr>
          <w:rFonts w:ascii="Times New Roman" w:eastAsia="Calibri" w:hAnsi="Times New Roman" w:cs="Times New Roman"/>
          <w:b/>
          <w:bCs/>
          <w:i/>
          <w:iCs/>
          <w:color w:val="000000"/>
          <w:sz w:val="28"/>
          <w:szCs w:val="28"/>
          <w:shd w:val="clear" w:color="auto" w:fill="FFFFFF"/>
        </w:rPr>
        <w:t>протягом п’яти років (з урахуванням переривання строку, визначеним п.2 ст.17 Рамкової Угоди) із дати завершення заходу всі документи, які стосуються процедур закупівель і присудження грантів, договорів, порядки денні, відповідну кореспонденцію.</w:t>
      </w:r>
    </w:p>
    <w:p w:rsidR="004D4340" w:rsidRDefault="004D4340">
      <w:pPr>
        <w:shd w:val="clear" w:color="auto" w:fill="FFFFFF"/>
        <w:ind w:firstLine="709"/>
        <w:jc w:val="both"/>
      </w:pPr>
    </w:p>
    <w:p w:rsidR="004D4340" w:rsidRDefault="00CC08A1">
      <w:pPr>
        <w:tabs>
          <w:tab w:val="left" w:pos="0"/>
          <w:tab w:val="left" w:pos="1134"/>
        </w:tabs>
        <w:autoSpaceDE w:val="0"/>
        <w:ind w:firstLine="709"/>
        <w:jc w:val="both"/>
        <w:rPr>
          <w:sz w:val="28"/>
          <w:szCs w:val="28"/>
          <w:shd w:val="clear" w:color="auto" w:fill="FFFFFF"/>
        </w:rPr>
      </w:pPr>
      <w:r>
        <w:rPr>
          <w:sz w:val="28"/>
          <w:szCs w:val="28"/>
        </w:rPr>
        <w:t xml:space="preserve">Придбані  </w:t>
      </w:r>
      <w:r>
        <w:rPr>
          <w:sz w:val="28"/>
          <w:szCs w:val="28"/>
        </w:rPr>
        <w:t>протягом жовтня-листопада 2024 року ТМЦ закладами освіти введені в експлуатацію, закріплені за матеріально-відповідальними особами та використовуються під час виконання о</w:t>
      </w:r>
      <w:r>
        <w:rPr>
          <w:bCs/>
          <w:sz w:val="28"/>
          <w:szCs w:val="28"/>
        </w:rPr>
        <w:t xml:space="preserve">світнього процесу у закладах освіти. </w:t>
      </w:r>
    </w:p>
    <w:p w:rsidR="004D4340" w:rsidRDefault="00CC08A1">
      <w:pPr>
        <w:tabs>
          <w:tab w:val="left" w:pos="1134"/>
        </w:tabs>
        <w:ind w:firstLine="709"/>
        <w:jc w:val="both"/>
        <w:rPr>
          <w:sz w:val="28"/>
          <w:szCs w:val="28"/>
        </w:rPr>
      </w:pPr>
      <w:r>
        <w:rPr>
          <w:sz w:val="28"/>
          <w:szCs w:val="28"/>
          <w:shd w:val="clear" w:color="auto" w:fill="FFFFFF"/>
        </w:rPr>
        <w:lastRenderedPageBreak/>
        <w:t>Проведеним дослідженням встановлено, що персонал</w:t>
      </w:r>
      <w:r>
        <w:rPr>
          <w:sz w:val="28"/>
          <w:szCs w:val="28"/>
          <w:shd w:val="clear" w:color="auto" w:fill="FFFFFF"/>
        </w:rPr>
        <w:t xml:space="preserve">ьні та/або секторальні спеціальні економічні та інші обмежувальні заходи (санкції), що введені в дію відповідними указами Президента України та Рамковою Угодою до </w:t>
      </w:r>
      <w:r>
        <w:rPr>
          <w:sz w:val="28"/>
          <w:szCs w:val="28"/>
        </w:rPr>
        <w:t>постачальників товарно-матеріальних цінностей не застосовувались.</w:t>
      </w:r>
    </w:p>
    <w:p w:rsidR="004D4340" w:rsidRDefault="00CC08A1">
      <w:pPr>
        <w:ind w:firstLine="709"/>
        <w:jc w:val="both"/>
        <w:rPr>
          <w:rStyle w:val="spanrvts0"/>
          <w:rFonts w:eastAsia="NSimSun"/>
          <w:sz w:val="28"/>
          <w:szCs w:val="28"/>
          <w:shd w:val="clear" w:color="auto" w:fill="FFFFFF"/>
        </w:rPr>
      </w:pPr>
      <w:r>
        <w:rPr>
          <w:sz w:val="28"/>
          <w:szCs w:val="28"/>
        </w:rPr>
        <w:t>В ході зборів в закладах ос</w:t>
      </w:r>
      <w:r>
        <w:rPr>
          <w:sz w:val="28"/>
          <w:szCs w:val="28"/>
        </w:rPr>
        <w:t>віти здійснено обстеження фактичної наявності засобів навчання та обладнання, навчальної літератури (придбаних товарно-матеріальних цінностей закладами загальної середньої освіти Славутської міської ради), за результатами якого встановлено, що зазначені то</w:t>
      </w:r>
      <w:r>
        <w:rPr>
          <w:sz w:val="28"/>
          <w:szCs w:val="28"/>
        </w:rPr>
        <w:t xml:space="preserve">варно-матеріальних цінності використовуються закладами освіти, в яких здійснюється змішаний освітній процес та які мають </w:t>
      </w:r>
      <w:r>
        <w:rPr>
          <w:rStyle w:val="spanrvts0"/>
          <w:rFonts w:eastAsia="NSimSun"/>
          <w:sz w:val="28"/>
          <w:szCs w:val="28"/>
        </w:rPr>
        <w:t>на відстані не більш як 500 метрів від нього об’єкти фонду захисних споруд цивільного захисту, придатних для укриття учасників освітньо</w:t>
      </w:r>
      <w:r>
        <w:rPr>
          <w:rStyle w:val="spanrvts0"/>
          <w:rFonts w:eastAsia="NSimSun"/>
          <w:sz w:val="28"/>
          <w:szCs w:val="28"/>
        </w:rPr>
        <w:t>го процесу.</w:t>
      </w:r>
    </w:p>
    <w:p w:rsidR="004D4340" w:rsidRDefault="00CC08A1">
      <w:pPr>
        <w:ind w:firstLine="709"/>
        <w:jc w:val="both"/>
        <w:rPr>
          <w:rFonts w:ascii="Times New Roman" w:eastAsia="Calibri" w:hAnsi="Times New Roman" w:cs="Times New Roman"/>
          <w:bCs/>
          <w:sz w:val="28"/>
          <w:szCs w:val="28"/>
          <w:shd w:val="clear" w:color="auto" w:fill="FFFFFF"/>
        </w:rPr>
      </w:pPr>
      <w:r>
        <w:rPr>
          <w:rStyle w:val="spanrvts0"/>
          <w:rFonts w:eastAsia="NSimSun"/>
          <w:sz w:val="28"/>
          <w:szCs w:val="28"/>
          <w:shd w:val="clear" w:color="auto" w:fill="FFFFFF"/>
        </w:rPr>
        <w:t xml:space="preserve">Під час дослідження специфікацій до договорів та видаткових накладних встановлено, що ряд Товарів надходили з Китаю та Індії, таким чином закладам освіти </w:t>
      </w:r>
      <w:r>
        <w:rPr>
          <w:rFonts w:ascii="Times New Roman" w:eastAsia="Calibri" w:hAnsi="Times New Roman" w:cs="Times New Roman"/>
          <w:bCs/>
          <w:sz w:val="28"/>
          <w:szCs w:val="28"/>
          <w:shd w:val="clear" w:color="auto" w:fill="FFFFFF"/>
        </w:rPr>
        <w:t xml:space="preserve">придбано обладнання для навчальних кабінетів на загальну суму 252, 08 тис. грн, в т.ч. кошти Ukraine Facility – 201,79 тис.грн, кошти місцевого бюджету – 25,00 тис.грн, власних коштів установ – 25,30 тис.грн, чим недотримано вимоги ст.5 </w:t>
      </w:r>
      <w:r>
        <w:rPr>
          <w:rFonts w:ascii="Times New Roman" w:eastAsia="Calibri" w:hAnsi="Times New Roman" w:cs="Times New Roman"/>
          <w:bCs/>
          <w:spacing w:val="-1"/>
          <w:sz w:val="28"/>
          <w:szCs w:val="28"/>
          <w:shd w:val="clear" w:color="auto" w:fill="FFFFFF"/>
        </w:rPr>
        <w:t>Рамкової Угоди № 37</w:t>
      </w:r>
      <w:r>
        <w:rPr>
          <w:rFonts w:ascii="Times New Roman" w:eastAsia="Calibri" w:hAnsi="Times New Roman" w:cs="Times New Roman"/>
          <w:bCs/>
          <w:spacing w:val="-1"/>
          <w:sz w:val="28"/>
          <w:szCs w:val="28"/>
          <w:shd w:val="clear" w:color="auto" w:fill="FFFFFF"/>
        </w:rPr>
        <w:t>86-IX</w:t>
      </w:r>
      <w:r>
        <w:rPr>
          <w:rFonts w:ascii="Times New Roman" w:eastAsia="Calibri" w:hAnsi="Times New Roman" w:cs="Times New Roman"/>
          <w:bCs/>
          <w:sz w:val="28"/>
          <w:szCs w:val="28"/>
          <w:shd w:val="clear" w:color="auto" w:fill="FFFFFF"/>
        </w:rPr>
        <w:t>, а саме по договорах, наведених у таблиці 12....</w:t>
      </w:r>
    </w:p>
    <w:p w:rsidR="004D4340" w:rsidRDefault="00CC08A1">
      <w:pPr>
        <w:ind w:firstLine="567"/>
        <w:jc w:val="both"/>
      </w:pPr>
      <w:r>
        <w:rPr>
          <w:rFonts w:ascii="Times New Roman" w:eastAsia="Calibri" w:hAnsi="Times New Roman" w:cs="Times New Roman"/>
          <w:bCs/>
          <w:sz w:val="28"/>
          <w:szCs w:val="28"/>
          <w:shd w:val="clear" w:color="auto" w:fill="FFFFFF"/>
        </w:rPr>
        <w:t>Згідно розміщеної Інформації щодо переліку прийнятних країн відповідно до ст. 11 Регламенту Європейського Парламенту і Ради (ЄС) 2024/792 від 29.02.2024 та ст. 5 Рамкової угоди на сайті Міністерства ек</w:t>
      </w:r>
      <w:r>
        <w:rPr>
          <w:rFonts w:ascii="Times New Roman" w:eastAsia="Calibri" w:hAnsi="Times New Roman" w:cs="Times New Roman"/>
          <w:bCs/>
          <w:sz w:val="28"/>
          <w:szCs w:val="28"/>
          <w:shd w:val="clear" w:color="auto" w:fill="FFFFFF"/>
        </w:rPr>
        <w:t xml:space="preserve">ономіки України (за посиланням </w:t>
      </w:r>
      <w:hyperlink r:id="rId21">
        <w:r>
          <w:rPr>
            <w:rStyle w:val="a7"/>
            <w:rFonts w:ascii="Times New Roman" w:eastAsia="Calibri" w:hAnsi="Times New Roman"/>
            <w:bCs/>
            <w:sz w:val="28"/>
            <w:szCs w:val="28"/>
            <w:shd w:val="clear" w:color="auto" w:fill="FFFFFF"/>
          </w:rPr>
          <w:t>https://me.gov.ua/Documents/Detail?lang=uk-UA&amp;id=99515de8-4512-4941-afaa-ca5887a9b4f4&amp;tit</w:t>
        </w:r>
        <w:r>
          <w:rPr>
            <w:rStyle w:val="a7"/>
            <w:rFonts w:ascii="Times New Roman" w:eastAsia="Calibri" w:hAnsi="Times New Roman"/>
            <w:bCs/>
            <w:sz w:val="28"/>
            <w:szCs w:val="28"/>
            <w:shd w:val="clear" w:color="auto" w:fill="FFFFFF"/>
          </w:rPr>
          <w:t>le=PerelikPriiniatnikhKrain</w:t>
        </w:r>
      </w:hyperlink>
      <w:r>
        <w:rPr>
          <w:rFonts w:ascii="Times New Roman" w:eastAsia="Calibri" w:hAnsi="Times New Roman" w:cs="Times New Roman"/>
          <w:bCs/>
          <w:sz w:val="28"/>
          <w:szCs w:val="28"/>
          <w:shd w:val="clear" w:color="auto" w:fill="FFFFFF"/>
        </w:rPr>
        <w:t>) країни Китай, Великобританія до зазначеного переліку не входять.</w:t>
      </w:r>
    </w:p>
    <w:p w:rsidR="004D4340" w:rsidRDefault="004D4340">
      <w:pPr>
        <w:ind w:firstLine="567"/>
        <w:jc w:val="both"/>
      </w:pPr>
    </w:p>
    <w:p w:rsidR="004D4340" w:rsidRDefault="00CC08A1">
      <w:pPr>
        <w:shd w:val="clear" w:color="auto" w:fill="FFFFFF"/>
        <w:ind w:firstLine="567"/>
        <w:jc w:val="both"/>
        <w:textAlignment w:val="baseline"/>
        <w:rPr>
          <w:rFonts w:ascii="Times New Roman" w:hAnsi="Times New Roman" w:cs="Times New Roman"/>
          <w:sz w:val="28"/>
          <w:szCs w:val="28"/>
        </w:rPr>
      </w:pPr>
      <w:r>
        <w:rPr>
          <w:rFonts w:ascii="Times New Roman" w:eastAsia="Calibri" w:hAnsi="Times New Roman" w:cs="Times New Roman"/>
          <w:b/>
          <w:bCs/>
          <w:color w:val="000000"/>
          <w:sz w:val="28"/>
          <w:szCs w:val="28"/>
          <w:shd w:val="clear" w:color="auto" w:fill="FFFFFF"/>
          <w:lang w:eastAsia="ru-RU"/>
        </w:rPr>
        <w:t>Коментарі (зауваження).</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У відповідь на зауваження щодо нібито недотримання вимог Рамкової Угоди № 3786-IX під час проведення закупівель закладами загальної серед</w:t>
      </w:r>
      <w:r>
        <w:rPr>
          <w:rFonts w:ascii="Times New Roman" w:hAnsi="Times New Roman" w:cs="Times New Roman"/>
          <w:sz w:val="28"/>
          <w:szCs w:val="28"/>
        </w:rPr>
        <w:t>ньої освіти Славутської міської ради, повідомляємо наступне.</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Закупівлі товарно-матеріальних цінностей у період жовтень–листопад 2024 року були проведені відповідно до вимог Закону України № 922-</w:t>
      </w:r>
      <w:r>
        <w:rPr>
          <w:rFonts w:ascii="Times New Roman" w:hAnsi="Times New Roman" w:cs="Times New Roman"/>
          <w:sz w:val="28"/>
          <w:szCs w:val="28"/>
        </w:rPr>
        <w:t>VIII</w:t>
      </w:r>
      <w:r>
        <w:rPr>
          <w:rFonts w:ascii="Times New Roman" w:hAnsi="Times New Roman" w:cs="Times New Roman"/>
          <w:sz w:val="28"/>
          <w:szCs w:val="28"/>
        </w:rPr>
        <w:t xml:space="preserve"> від 25.12.2015  «Про публічні закупівлі» та постанови Каб</w:t>
      </w:r>
      <w:r>
        <w:rPr>
          <w:rFonts w:ascii="Times New Roman" w:hAnsi="Times New Roman" w:cs="Times New Roman"/>
          <w:sz w:val="28"/>
          <w:szCs w:val="28"/>
        </w:rPr>
        <w:t>інету Міністрів України № 1178 від 12.10.2022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w:t>
      </w:r>
      <w:r>
        <w:rPr>
          <w:rFonts w:ascii="Times New Roman" w:hAnsi="Times New Roman" w:cs="Times New Roman"/>
          <w:sz w:val="28"/>
          <w:szCs w:val="28"/>
        </w:rPr>
        <w:t>їні та протягом 90 днів з дня його припинення або скасування» (із змінами). На момент здійснення закупівель розширені тлумачення положень Рамкової Угоди, включаючи перелік прийнятних країн та вимоги до походження товарів, не були офіційно оприлюднені, що у</w:t>
      </w:r>
      <w:r>
        <w:rPr>
          <w:rFonts w:ascii="Times New Roman" w:hAnsi="Times New Roman" w:cs="Times New Roman"/>
          <w:sz w:val="28"/>
          <w:szCs w:val="28"/>
        </w:rPr>
        <w:t xml:space="preserve">неможливлювало їх належне врахування в умовах тендерної документації. </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 xml:space="preserve">За результатами реалізації заходів у 2024 році: виконано всі результативні показники, передбачені паспортом бюджетної програми; забезпечено навчальні кабінети сучасним обладнанням, </w:t>
      </w:r>
      <w:r>
        <w:rPr>
          <w:rFonts w:ascii="Times New Roman" w:hAnsi="Times New Roman" w:cs="Times New Roman"/>
          <w:sz w:val="28"/>
          <w:szCs w:val="28"/>
        </w:rPr>
        <w:t xml:space="preserve">комп’ютерною технікою, мультимедійними </w:t>
      </w:r>
      <w:r>
        <w:rPr>
          <w:rFonts w:ascii="Times New Roman" w:hAnsi="Times New Roman" w:cs="Times New Roman"/>
          <w:sz w:val="28"/>
          <w:szCs w:val="28"/>
        </w:rPr>
        <w:lastRenderedPageBreak/>
        <w:t>засобами; дотримано співвідношення державного і місцевого фінансування (90/10), що підтверджено документально; економія бюджетних коштів виникла внаслідок ефективного проведення процедур закупівель.</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Положення Рамкової</w:t>
      </w:r>
      <w:r>
        <w:rPr>
          <w:rFonts w:ascii="Times New Roman" w:hAnsi="Times New Roman" w:cs="Times New Roman"/>
          <w:sz w:val="28"/>
          <w:szCs w:val="28"/>
        </w:rPr>
        <w:t xml:space="preserve"> угоди, зокрема ті, що стосуються обмежень щодо країн походження товарів, бенефіціарних власників, вимог до маркування та зберігання документів, ймовірно, стали предметом детальних роз'яснень або додаткових вимог, які були доведені до відома закладів освіт</w:t>
      </w:r>
      <w:r>
        <w:rPr>
          <w:rFonts w:ascii="Times New Roman" w:hAnsi="Times New Roman" w:cs="Times New Roman"/>
          <w:sz w:val="28"/>
          <w:szCs w:val="28"/>
        </w:rPr>
        <w:t>и вже після завершення зазначених закупівель. Слід наголосити, що положення Рамкової Угоди, на які посилається у зауваженнях перевірка, не були обов’язковими для застосування на етапі планування, оголошення та реалізації зазначених закупівель, оскільки кон</w:t>
      </w:r>
      <w:r>
        <w:rPr>
          <w:rFonts w:ascii="Times New Roman" w:hAnsi="Times New Roman" w:cs="Times New Roman"/>
          <w:sz w:val="28"/>
          <w:szCs w:val="28"/>
        </w:rPr>
        <w:t xml:space="preserve">кретні роз’яснення, інструкції та офіційні рекомендації щодо імплементації її норм у практику публічних закупівель було оприлюднено вже після завершення відповідних процедур.  </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Тож лише у 2025 році відповідні листи  МОН України  від 10.01.2025 «Про субвенц</w:t>
      </w:r>
      <w:r>
        <w:rPr>
          <w:rFonts w:ascii="Times New Roman" w:hAnsi="Times New Roman" w:cs="Times New Roman"/>
          <w:sz w:val="28"/>
          <w:szCs w:val="28"/>
        </w:rPr>
        <w:t>ію на Нову українську школу на 2025 рік (обладнання класів), від 09.04.2025 від 09.04.2025 «Про забезпечення відповідності  публічних закупівель вимогам Ukraine Facility» надали рекомендації  щодо порядку застосування Рамкової Угоди,</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 xml:space="preserve">Таким чином, </w:t>
      </w:r>
      <w:r>
        <w:rPr>
          <w:rFonts w:ascii="Times New Roman" w:hAnsi="Times New Roman" w:cs="Times New Roman"/>
          <w:sz w:val="28"/>
          <w:szCs w:val="28"/>
        </w:rPr>
        <w:t>встановлення порушень на підставі норм, які не були обов’язковими чи чітко визначеними на момент укладення договорів, є ретроспективним застосуванням правових норм, що суперечить принципу правової визначеності.</w:t>
      </w:r>
      <w:r>
        <w:t xml:space="preserve"> </w:t>
      </w:r>
      <w:r>
        <w:rPr>
          <w:i/>
          <w:color w:val="000000"/>
        </w:rPr>
        <w:t>(</w:t>
      </w:r>
      <w:r>
        <w:rPr>
          <w:rFonts w:ascii="Times New Roman" w:hAnsi="Times New Roman" w:cs="Times New Roman"/>
          <w:i/>
          <w:color w:val="000000"/>
          <w:sz w:val="28"/>
          <w:szCs w:val="28"/>
        </w:rPr>
        <w:t xml:space="preserve">Принцип правової визначеності - це гарантія </w:t>
      </w:r>
      <w:r>
        <w:rPr>
          <w:rFonts w:ascii="Times New Roman" w:hAnsi="Times New Roman" w:cs="Times New Roman"/>
          <w:i/>
          <w:color w:val="000000"/>
          <w:sz w:val="28"/>
          <w:szCs w:val="28"/>
        </w:rPr>
        <w:t xml:space="preserve">того, що правові норми є чіткими, зрозумілими, передбачуваними та стабільними, щоб особи могли розуміти свої права та обов'язки та планувати свою поведінку. Він вимагає, щоб закони були сформульовані ясно, щоб </w:t>
      </w:r>
      <w:r>
        <w:rPr>
          <w:rFonts w:ascii="Times New Roman" w:hAnsi="Times New Roman" w:cs="Times New Roman"/>
          <w:i/>
          <w:color w:val="000000"/>
          <w:sz w:val="28"/>
          <w:szCs w:val="28"/>
        </w:rPr>
        <w:t xml:space="preserve">особи </w:t>
      </w:r>
      <w:r>
        <w:rPr>
          <w:rFonts w:ascii="Times New Roman" w:hAnsi="Times New Roman" w:cs="Times New Roman"/>
          <w:i/>
          <w:color w:val="000000"/>
          <w:sz w:val="28"/>
          <w:szCs w:val="28"/>
        </w:rPr>
        <w:t>могли зрозуміти, що від них вимагається,</w:t>
      </w:r>
      <w:r>
        <w:rPr>
          <w:rFonts w:ascii="Times New Roman" w:hAnsi="Times New Roman" w:cs="Times New Roman"/>
          <w:i/>
          <w:color w:val="000000"/>
          <w:sz w:val="28"/>
          <w:szCs w:val="28"/>
        </w:rPr>
        <w:t xml:space="preserve"> і щоб зміни до законодавства були передбачуваними</w:t>
      </w:r>
      <w:r>
        <w:rPr>
          <w:rFonts w:ascii="Times New Roman" w:hAnsi="Times New Roman" w:cs="Times New Roman"/>
          <w:i/>
          <w:color w:val="000000"/>
          <w:sz w:val="28"/>
          <w:szCs w:val="28"/>
        </w:rPr>
        <w:t>)</w:t>
      </w:r>
      <w:r>
        <w:rPr>
          <w:rFonts w:ascii="Times New Roman" w:hAnsi="Times New Roman" w:cs="Times New Roman"/>
          <w:i/>
          <w:color w:val="000000"/>
          <w:sz w:val="28"/>
          <w:szCs w:val="28"/>
        </w:rPr>
        <w:t>.</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Ключовим моментом є те, що інформація щодо переліку прийнятних країн відповідно до ст. 11 Регламенту Європейського Парламенту і Ради (ЄС) 2024/792 від 29.02.2024 та ст. 5 Рамкової угоди на сайті Міністер</w:t>
      </w:r>
      <w:r>
        <w:rPr>
          <w:rFonts w:ascii="Times New Roman" w:hAnsi="Times New Roman" w:cs="Times New Roman"/>
          <w:sz w:val="28"/>
          <w:szCs w:val="28"/>
        </w:rPr>
        <w:t xml:space="preserve">ства економіки України, де відсутні Китай та Великобританія, ймовірно, стала доступною або була акцентована для замовників лише після здійснення закупівель. </w:t>
      </w:r>
      <w:r>
        <w:rPr>
          <w:rFonts w:ascii="Times New Roman" w:hAnsi="Times New Roman" w:cs="Times New Roman"/>
          <w:sz w:val="28"/>
          <w:szCs w:val="28"/>
        </w:rPr>
        <w:t>Тенденція до зміни або уточнення регуляторних вимог у процесі реалізації великих міжнародних програ</w:t>
      </w:r>
      <w:r>
        <w:rPr>
          <w:rFonts w:ascii="Times New Roman" w:hAnsi="Times New Roman" w:cs="Times New Roman"/>
          <w:sz w:val="28"/>
          <w:szCs w:val="28"/>
        </w:rPr>
        <w:t>м є поширеним явищем. Заклади освіти не могли передбачити ці майбутні роз'яснення на момент проведення торгів та укладання договорів. Відповідно, придбання обладнання з Китаю та Індії (що було виявлено в ході дослідження догов</w:t>
      </w:r>
      <w:r>
        <w:rPr>
          <w:rFonts w:ascii="Times New Roman" w:hAnsi="Times New Roman" w:cs="Times New Roman"/>
          <w:sz w:val="28"/>
          <w:szCs w:val="28"/>
        </w:rPr>
        <w:t>ірної документації</w:t>
      </w:r>
      <w:r>
        <w:rPr>
          <w:rFonts w:ascii="Times New Roman" w:hAnsi="Times New Roman" w:cs="Times New Roman"/>
          <w:sz w:val="28"/>
          <w:szCs w:val="28"/>
        </w:rPr>
        <w:t>) стало насл</w:t>
      </w:r>
      <w:r>
        <w:rPr>
          <w:rFonts w:ascii="Times New Roman" w:hAnsi="Times New Roman" w:cs="Times New Roman"/>
          <w:sz w:val="28"/>
          <w:szCs w:val="28"/>
        </w:rPr>
        <w:t>ідком об'єктивної відсутності вичерпних інструкцій щодо географічних обмежень на момент закупівлі.</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 xml:space="preserve">Згідно з п.3 ст.5 Рамкової Угоди, допускається постачання з інших країн, якщо аналогічні товари відсутні у прийнятних країнах або не можуть бути отримані на </w:t>
      </w:r>
      <w:r>
        <w:rPr>
          <w:rFonts w:ascii="Times New Roman" w:hAnsi="Times New Roman" w:cs="Times New Roman"/>
          <w:sz w:val="28"/>
          <w:szCs w:val="28"/>
        </w:rPr>
        <w:t>розумних умовах. Це саме той випадок.</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Крім того, факт наявності емблеми Союзу та здійснення відповідної заяви про фінансування ("фінансується Європейським Союзом – Ukraine Facility" або "співфінансується Європейським Союзом – Ukraine Facility"), що відпові</w:t>
      </w:r>
      <w:r>
        <w:rPr>
          <w:rFonts w:ascii="Times New Roman" w:hAnsi="Times New Roman" w:cs="Times New Roman"/>
          <w:sz w:val="28"/>
          <w:szCs w:val="28"/>
        </w:rPr>
        <w:t xml:space="preserve">дає п. 1 </w:t>
      </w:r>
      <w:r>
        <w:rPr>
          <w:rFonts w:ascii="Times New Roman" w:hAnsi="Times New Roman" w:cs="Times New Roman"/>
          <w:sz w:val="28"/>
          <w:szCs w:val="28"/>
        </w:rPr>
        <w:lastRenderedPageBreak/>
        <w:t>ст. 16 Рамкової Угоди, підтверджує сумлінність та зусилля закладів освіти у дотриманні відомих їм положень Угоди. Це демонструє, що імплементація вимог Рамкової угоди відбувалася поступово, і замовники добросовісно виконували ті її частини, щодо я</w:t>
      </w:r>
      <w:r>
        <w:rPr>
          <w:rFonts w:ascii="Times New Roman" w:hAnsi="Times New Roman" w:cs="Times New Roman"/>
          <w:sz w:val="28"/>
          <w:szCs w:val="28"/>
        </w:rPr>
        <w:t>ких мали чіткі інструкції.</w:t>
      </w:r>
    </w:p>
    <w:p w:rsidR="004D4340" w:rsidRDefault="00CC08A1">
      <w:pPr>
        <w:ind w:firstLine="426"/>
        <w:jc w:val="both"/>
        <w:rPr>
          <w:rFonts w:ascii="Times New Roman" w:hAnsi="Times New Roman" w:cs="Times New Roman"/>
          <w:sz w:val="28"/>
          <w:szCs w:val="28"/>
        </w:rPr>
      </w:pPr>
      <w:r>
        <w:rPr>
          <w:rFonts w:ascii="Times New Roman" w:hAnsi="Times New Roman" w:cs="Times New Roman"/>
          <w:sz w:val="28"/>
          <w:szCs w:val="28"/>
        </w:rPr>
        <w:t>Додатково інформуємо, що під час закупівель не було виявлено фактів застосування спеціальних економічних чи санкційних обмежень до постачальників товарів. Придбані товари відповідають технічним характеристикам, передбаченим тенде</w:t>
      </w:r>
      <w:r>
        <w:rPr>
          <w:rFonts w:ascii="Times New Roman" w:hAnsi="Times New Roman" w:cs="Times New Roman"/>
          <w:sz w:val="28"/>
          <w:szCs w:val="28"/>
        </w:rPr>
        <w:t>рною документацією, передані матеріально відповідальним особам та використовуються у навчальному процесі відповідно до потреб закладів освіти.</w:t>
      </w:r>
    </w:p>
    <w:p w:rsidR="004D4340" w:rsidRDefault="00CC08A1">
      <w:pPr>
        <w:ind w:firstLine="426"/>
        <w:jc w:val="both"/>
        <w:rPr>
          <w:rFonts w:ascii="Times New Roman" w:eastAsia="Times New Roman" w:hAnsi="Times New Roman" w:cs="Times New Roman"/>
          <w:bCs/>
          <w:sz w:val="28"/>
          <w:szCs w:val="28"/>
          <w:shd w:val="clear" w:color="auto" w:fill="FFFFFF"/>
          <w:lang w:eastAsia="ru-RU"/>
        </w:rPr>
      </w:pPr>
      <w:r>
        <w:rPr>
          <w:rFonts w:ascii="Times New Roman" w:hAnsi="Times New Roman" w:cs="Times New Roman"/>
          <w:sz w:val="28"/>
          <w:szCs w:val="28"/>
        </w:rPr>
        <w:t xml:space="preserve">Заходи із закупівель у межах програми «Нова українська школа» у 2024 році здійснені відповідно до чинного на той </w:t>
      </w:r>
      <w:r>
        <w:rPr>
          <w:rFonts w:ascii="Times New Roman" w:hAnsi="Times New Roman" w:cs="Times New Roman"/>
          <w:sz w:val="28"/>
          <w:szCs w:val="28"/>
        </w:rPr>
        <w:t>час законодавства. Формальні розбіжності із оновленими вимогами Рамкової Угоди виникли через те, що детальні методичні роз’яснення з’явилися лише у 2025 році в офіційних листах Шепетівської районної військової адміністрації Хмельницької області та Міністер</w:t>
      </w:r>
      <w:r>
        <w:rPr>
          <w:rFonts w:ascii="Times New Roman" w:hAnsi="Times New Roman" w:cs="Times New Roman"/>
          <w:sz w:val="28"/>
          <w:szCs w:val="28"/>
        </w:rPr>
        <w:t>ства освіти і науки України. Це унеможливило врахування всіх новацій при формуванні тендерної документації у 2024 році. Разом з тим, використання коштів було цільовим, ефективним, прозорим, з дотриманням співфінансування та законів України про публічні зак</w:t>
      </w:r>
      <w:r>
        <w:rPr>
          <w:rFonts w:ascii="Times New Roman" w:hAnsi="Times New Roman" w:cs="Times New Roman"/>
          <w:sz w:val="28"/>
          <w:szCs w:val="28"/>
        </w:rPr>
        <w:t>упівлі.</w:t>
      </w:r>
    </w:p>
    <w:p w:rsidR="004D4340" w:rsidRDefault="00CC08A1">
      <w:pPr>
        <w:ind w:firstLine="426"/>
        <w:jc w:val="both"/>
        <w:rPr>
          <w:rFonts w:ascii="Times New Roman" w:eastAsia="Calibri" w:hAnsi="Times New Roman" w:cs="Times New Roman"/>
          <w:b/>
          <w:bCs/>
          <w:i/>
          <w:iCs/>
          <w:color w:val="000000"/>
          <w:sz w:val="28"/>
          <w:szCs w:val="28"/>
          <w:shd w:val="clear" w:color="auto" w:fill="FFFFFF"/>
          <w:lang w:eastAsia="en-US"/>
        </w:rPr>
      </w:pPr>
      <w:r>
        <w:rPr>
          <w:rFonts w:ascii="Times New Roman" w:eastAsia="Times New Roman" w:hAnsi="Times New Roman" w:cs="Times New Roman"/>
          <w:bCs/>
          <w:sz w:val="28"/>
          <w:szCs w:val="28"/>
          <w:shd w:val="clear" w:color="auto" w:fill="FFFFFF"/>
          <w:lang w:eastAsia="ru-RU"/>
        </w:rPr>
        <w:t>Таким чином, фактичне недотримання певних положень Рамкової угоди пояснюється об'єктивною відсутністю вичерпних роз'яснень або інструкцій щодо їх імплементації на момент проведення закупівель. Закуплені товари були введені в експлуатацію, закріплен</w:t>
      </w:r>
      <w:r>
        <w:rPr>
          <w:rFonts w:ascii="Times New Roman" w:eastAsia="Times New Roman" w:hAnsi="Times New Roman" w:cs="Times New Roman"/>
          <w:bCs/>
          <w:sz w:val="28"/>
          <w:szCs w:val="28"/>
          <w:shd w:val="clear" w:color="auto" w:fill="FFFFFF"/>
          <w:lang w:eastAsia="ru-RU"/>
        </w:rPr>
        <w:t>і за матеріально-відповідальними особами та активно використовуються в освітньому процесі.</w:t>
      </w:r>
    </w:p>
    <w:p w:rsidR="004D4340" w:rsidRDefault="004D4340">
      <w:pPr>
        <w:shd w:val="clear" w:color="auto" w:fill="FFFFFF"/>
        <w:ind w:firstLine="567"/>
        <w:jc w:val="both"/>
        <w:rPr>
          <w:rFonts w:ascii="Times New Roman" w:eastAsia="Calibri" w:hAnsi="Times New Roman" w:cs="Times New Roman"/>
          <w:b/>
          <w:bCs/>
          <w:i/>
          <w:iCs/>
          <w:color w:val="000000"/>
          <w:sz w:val="28"/>
          <w:szCs w:val="28"/>
          <w:shd w:val="clear" w:color="auto" w:fill="FFFFFF"/>
          <w:lang w:eastAsia="en-US"/>
        </w:rPr>
      </w:pPr>
    </w:p>
    <w:p w:rsidR="004D4340" w:rsidRDefault="00CC08A1">
      <w:pPr>
        <w:spacing w:after="60"/>
        <w:ind w:firstLine="709"/>
        <w:jc w:val="both"/>
        <w:rPr>
          <w:rFonts w:ascii="Times New Roman" w:hAnsi="Times New Roman" w:cs="Times New Roman"/>
          <w:b/>
          <w:bCs/>
          <w:sz w:val="28"/>
          <w:szCs w:val="28"/>
        </w:rPr>
      </w:pPr>
      <w:r>
        <w:rPr>
          <w:rFonts w:ascii="Times New Roman" w:eastAsia="Times New Roman" w:hAnsi="Times New Roman" w:cs="Times New Roman"/>
          <w:b/>
          <w:bCs/>
          <w:color w:val="000000"/>
          <w:sz w:val="28"/>
          <w:szCs w:val="28"/>
        </w:rPr>
        <w:t xml:space="preserve"> </w:t>
      </w:r>
      <w:r>
        <w:rPr>
          <w:rFonts w:ascii="Times New Roman" w:hAnsi="Times New Roman" w:cs="Times New Roman"/>
          <w:b/>
          <w:bCs/>
          <w:sz w:val="28"/>
          <w:szCs w:val="28"/>
        </w:rPr>
        <w:t>Враховуючи вищевикладене, просимо врахувати дані коментарі.</w:t>
      </w:r>
    </w:p>
    <w:p w:rsidR="004D4340" w:rsidRDefault="004D4340">
      <w:pPr>
        <w:spacing w:after="60"/>
        <w:ind w:firstLine="709"/>
        <w:jc w:val="both"/>
        <w:rPr>
          <w:rFonts w:ascii="Times New Roman" w:hAnsi="Times New Roman" w:cs="Times New Roman"/>
          <w:b/>
          <w:bCs/>
          <w:sz w:val="28"/>
          <w:szCs w:val="28"/>
        </w:rPr>
      </w:pPr>
    </w:p>
    <w:p w:rsidR="004D4340" w:rsidRDefault="00CC08A1">
      <w:pPr>
        <w:spacing w:after="60"/>
        <w:ind w:firstLine="709"/>
        <w:jc w:val="both"/>
        <w:rPr>
          <w:rFonts w:ascii="Times New Roman" w:eastAsia="Times New Roman" w:hAnsi="Times New Roman" w:cs="Times New Roman"/>
          <w:bCs/>
          <w:color w:val="FF0000"/>
          <w:sz w:val="28"/>
          <w:szCs w:val="28"/>
          <w:shd w:val="clear" w:color="auto" w:fill="FFFFFF"/>
          <w:lang w:eastAsia="en-US"/>
        </w:rPr>
      </w:pPr>
      <w:r>
        <w:rPr>
          <w:rFonts w:ascii="Times New Roman" w:hAnsi="Times New Roman" w:cs="Times New Roman"/>
          <w:sz w:val="28"/>
          <w:szCs w:val="28"/>
        </w:rPr>
        <w:t>Секретар ради                                          Світлана ФЕДОРЧУК</w:t>
      </w:r>
    </w:p>
    <w:p w:rsidR="004D4340" w:rsidRDefault="00CC08A1">
      <w:pPr>
        <w:shd w:val="clear" w:color="auto" w:fill="FFFFFF"/>
        <w:ind w:firstLine="567"/>
        <w:jc w:val="both"/>
        <w:rPr>
          <w:rFonts w:ascii="Times New Roman" w:eastAsia="Times New Roman" w:hAnsi="Times New Roman" w:cs="Times New Roman"/>
          <w:bCs/>
          <w:color w:val="FF0000"/>
          <w:sz w:val="28"/>
          <w:szCs w:val="28"/>
          <w:shd w:val="clear" w:color="auto" w:fill="FFFFFF"/>
          <w:lang w:eastAsia="en-US"/>
        </w:rPr>
      </w:pPr>
      <w:r>
        <w:rPr>
          <w:rFonts w:ascii="Times New Roman" w:eastAsia="Times New Roman" w:hAnsi="Times New Roman" w:cs="Times New Roman"/>
          <w:bCs/>
          <w:color w:val="FF0000"/>
          <w:sz w:val="28"/>
          <w:szCs w:val="28"/>
          <w:shd w:val="clear" w:color="auto" w:fill="FFFFFF"/>
          <w:lang w:eastAsia="en-US"/>
        </w:rPr>
        <w:t xml:space="preserve"> </w:t>
      </w:r>
    </w:p>
    <w:sectPr w:rsidR="004D4340">
      <w:footerReference w:type="default" r:id="rId22"/>
      <w:pgSz w:w="11906" w:h="16838"/>
      <w:pgMar w:top="1020" w:right="624" w:bottom="1296" w:left="1515" w:header="0" w:footer="1020" w:gutter="0"/>
      <w:cols w:space="720"/>
      <w:formProt w:val="0"/>
      <w:docGrid w:linePitch="312"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8A1" w:rsidRDefault="00CC08A1">
      <w:r>
        <w:separator/>
      </w:r>
    </w:p>
  </w:endnote>
  <w:endnote w:type="continuationSeparator" w:id="0">
    <w:p w:rsidR="00CC08A1" w:rsidRDefault="00CC0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5" w:name="PageNumWizard_FOOTER_Типовий_стиль_сторі"/>
  <w:p w:rsidR="004D4340" w:rsidRDefault="00CC08A1">
    <w:pPr>
      <w:pStyle w:val="af8"/>
      <w:jc w:val="center"/>
    </w:pPr>
    <w:r>
      <w:fldChar w:fldCharType="begin"/>
    </w:r>
    <w:r>
      <w:instrText xml:space="preserve"> PAGE </w:instrText>
    </w:r>
    <w:r>
      <w:fldChar w:fldCharType="separate"/>
    </w:r>
    <w:r w:rsidR="00C0323E">
      <w:rPr>
        <w:rFonts w:hint="eastAsia"/>
        <w:noProof/>
      </w:rPr>
      <w:t>2</w:t>
    </w:r>
    <w:r>
      <w:fldChar w:fldCharType="end"/>
    </w:r>
    <w:bookmarkEnd w:id="5"/>
  </w:p>
  <w:p w:rsidR="004D4340" w:rsidRDefault="004D4340">
    <w:pPr>
      <w:pStyle w:val="af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8A1" w:rsidRDefault="00CC08A1">
      <w:r>
        <w:separator/>
      </w:r>
    </w:p>
  </w:footnote>
  <w:footnote w:type="continuationSeparator" w:id="0">
    <w:p w:rsidR="00CC08A1" w:rsidRDefault="00CC08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B0CD1"/>
    <w:multiLevelType w:val="multilevel"/>
    <w:tmpl w:val="E36AD8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AEA6A68"/>
    <w:multiLevelType w:val="multilevel"/>
    <w:tmpl w:val="C596C0B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1C606A9"/>
    <w:multiLevelType w:val="multilevel"/>
    <w:tmpl w:val="5C2422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6DA5243"/>
    <w:multiLevelType w:val="multilevel"/>
    <w:tmpl w:val="38E8A5F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98360DF"/>
    <w:multiLevelType w:val="multilevel"/>
    <w:tmpl w:val="31D8BB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1D1E4BB2"/>
    <w:multiLevelType w:val="multilevel"/>
    <w:tmpl w:val="6AC449A2"/>
    <w:lvl w:ilvl="0">
      <w:start w:val="1"/>
      <w:numFmt w:val="none"/>
      <w:suff w:val="nothing"/>
      <w:lvlText w:val="%1"/>
      <w:lvlJc w:val="left"/>
      <w:pPr>
        <w:tabs>
          <w:tab w:val="num" w:pos="0"/>
        </w:tabs>
        <w:ind w:left="0" w:firstLine="0"/>
      </w:pPr>
    </w:lvl>
    <w:lvl w:ilvl="1">
      <w:start w:val="1"/>
      <w:numFmt w:val="none"/>
      <w:pStyle w:val="2"/>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251C624A"/>
    <w:multiLevelType w:val="multilevel"/>
    <w:tmpl w:val="FA1E10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15:restartNumberingAfterBreak="0">
    <w:nsid w:val="2BD54519"/>
    <w:multiLevelType w:val="multilevel"/>
    <w:tmpl w:val="1AA809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2FA61CBF"/>
    <w:multiLevelType w:val="multilevel"/>
    <w:tmpl w:val="1F94DB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41D84DA6"/>
    <w:multiLevelType w:val="multilevel"/>
    <w:tmpl w:val="1AB27C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54697F05"/>
    <w:multiLevelType w:val="multilevel"/>
    <w:tmpl w:val="72689C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5CBC6EF2"/>
    <w:multiLevelType w:val="multilevel"/>
    <w:tmpl w:val="0B0E81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66CB4C46"/>
    <w:multiLevelType w:val="multilevel"/>
    <w:tmpl w:val="BD5032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5"/>
  </w:num>
  <w:num w:numId="2">
    <w:abstractNumId w:val="4"/>
  </w:num>
  <w:num w:numId="3">
    <w:abstractNumId w:val="9"/>
  </w:num>
  <w:num w:numId="4">
    <w:abstractNumId w:val="8"/>
  </w:num>
  <w:num w:numId="5">
    <w:abstractNumId w:val="12"/>
  </w:num>
  <w:num w:numId="6">
    <w:abstractNumId w:val="10"/>
  </w:num>
  <w:num w:numId="7">
    <w:abstractNumId w:val="11"/>
  </w:num>
  <w:num w:numId="8">
    <w:abstractNumId w:val="2"/>
  </w:num>
  <w:num w:numId="9">
    <w:abstractNumId w:val="1"/>
  </w:num>
  <w:num w:numId="10">
    <w:abstractNumId w:val="7"/>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340"/>
    <w:rsid w:val="004D4340"/>
    <w:rsid w:val="00C0323E"/>
    <w:rsid w:val="00CC08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288C69-09D4-4C4E-B525-BE8D106C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sz w:val="24"/>
        <w:szCs w:val="24"/>
        <w:lang w:val="uk-UA"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Liberation Serif;Times New Roma" w:hAnsi="Liberation Serif;Times New Roma"/>
      <w:kern w:val="2"/>
    </w:rPr>
  </w:style>
  <w:style w:type="paragraph" w:styleId="2">
    <w:name w:val="heading 2"/>
    <w:basedOn w:val="a0"/>
    <w:next w:val="a1"/>
    <w:qFormat/>
    <w:pPr>
      <w:numPr>
        <w:ilvl w:val="1"/>
        <w:numId w:val="1"/>
      </w:numPr>
      <w:spacing w:before="200"/>
      <w:outlineLvl w:val="1"/>
    </w:pPr>
    <w:rPr>
      <w:b/>
      <w:bCs/>
      <w:sz w:val="32"/>
      <w:szCs w:val="32"/>
    </w:rPr>
  </w:style>
  <w:style w:type="paragraph" w:styleId="3">
    <w:name w:val="heading 3"/>
    <w:basedOn w:val="a0"/>
    <w:next w:val="a1"/>
    <w:qFormat/>
    <w:pPr>
      <w:spacing w:before="140"/>
      <w:outlineLvl w:val="2"/>
    </w:pPr>
    <w:rPr>
      <w:rFonts w:ascii="Liberation Serif;Times New Roma" w:eastAsia="NSimSun" w:hAnsi="Liberation Serif;Times New Roma"/>
      <w:b/>
      <w:bCs/>
    </w:rPr>
  </w:style>
  <w:style w:type="paragraph" w:styleId="4">
    <w:name w:val="heading 4"/>
    <w:basedOn w:val="a0"/>
    <w:next w:val="a1"/>
    <w:qFormat/>
    <w:pPr>
      <w:spacing w:before="120"/>
      <w:outlineLvl w:val="3"/>
    </w:pPr>
    <w:rPr>
      <w:rFonts w:ascii="Liberation Serif;Times New Roma" w:eastAsia="NSimSun" w:hAnsi="Liberation Serif;Times New Roma"/>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rFonts w:ascii="Symbol" w:hAnsi="Symbol" w:cs="Symbol"/>
      <w:sz w:val="20"/>
    </w:rPr>
  </w:style>
  <w:style w:type="character" w:customStyle="1" w:styleId="WW8Num3z1">
    <w:name w:val="WW8Num3z1"/>
    <w:qFormat/>
    <w:rPr>
      <w:rFonts w:ascii="Courier New" w:hAnsi="Courier New" w:cs="Courier New"/>
      <w:sz w:val="20"/>
    </w:rPr>
  </w:style>
  <w:style w:type="character" w:customStyle="1" w:styleId="WW8Num3z2">
    <w:name w:val="WW8Num3z2"/>
    <w:qFormat/>
    <w:rPr>
      <w:rFonts w:ascii="Wingdings" w:hAnsi="Wingdings" w:cs="Wingdings"/>
      <w:sz w:val="20"/>
    </w:rPr>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6z0">
    <w:name w:val="WW8Num6z0"/>
    <w:qFormat/>
    <w:rPr>
      <w:rFonts w:ascii="Symbol" w:hAnsi="Symbol" w:cs="Symbol"/>
      <w:sz w:val="20"/>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WW8Num7z0">
    <w:name w:val="WW8Num7z0"/>
    <w:qFormat/>
    <w:rPr>
      <w:rFonts w:ascii="Symbol" w:hAnsi="Symbol" w:cs="Symbol"/>
      <w:sz w:val="20"/>
    </w:rPr>
  </w:style>
  <w:style w:type="character" w:customStyle="1" w:styleId="WW8Num7z1">
    <w:name w:val="WW8Num7z1"/>
    <w:qFormat/>
    <w:rPr>
      <w:rFonts w:ascii="Courier New" w:hAnsi="Courier New" w:cs="Courier New"/>
      <w:sz w:val="20"/>
    </w:rPr>
  </w:style>
  <w:style w:type="character" w:customStyle="1" w:styleId="WW8Num7z2">
    <w:name w:val="WW8Num7z2"/>
    <w:qFormat/>
    <w:rPr>
      <w:rFonts w:ascii="Wingdings" w:hAnsi="Wingdings" w:cs="Wingdings"/>
      <w:sz w:val="20"/>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sz w:val="20"/>
    </w:rPr>
  </w:style>
  <w:style w:type="character" w:customStyle="1" w:styleId="WW8Num9z1">
    <w:name w:val="WW8Num9z1"/>
    <w:qFormat/>
    <w:rPr>
      <w:rFonts w:ascii="Courier New" w:hAnsi="Courier New" w:cs="Courier New"/>
      <w:sz w:val="20"/>
    </w:rPr>
  </w:style>
  <w:style w:type="character" w:customStyle="1" w:styleId="WW8Num9z2">
    <w:name w:val="WW8Num9z2"/>
    <w:qFormat/>
    <w:rPr>
      <w:rFonts w:ascii="Wingdings" w:hAnsi="Wingdings" w:cs="Wingdings"/>
      <w:sz w:val="20"/>
    </w:rPr>
  </w:style>
  <w:style w:type="character" w:customStyle="1" w:styleId="WW8Num10z0">
    <w:name w:val="WW8Num10z0"/>
    <w:qFormat/>
    <w:rPr>
      <w:rFonts w:ascii="Symbol" w:hAnsi="Symbol" w:cs="Symbol"/>
      <w:sz w:val="20"/>
    </w:rPr>
  </w:style>
  <w:style w:type="character" w:customStyle="1" w:styleId="WW8Num10z1">
    <w:name w:val="WW8Num10z1"/>
    <w:qFormat/>
    <w:rPr>
      <w:rFonts w:ascii="Courier New" w:hAnsi="Courier New" w:cs="Courier New"/>
      <w:sz w:val="20"/>
    </w:rPr>
  </w:style>
  <w:style w:type="character" w:customStyle="1" w:styleId="WW8Num10z2">
    <w:name w:val="WW8Num10z2"/>
    <w:qFormat/>
    <w:rPr>
      <w:rFonts w:ascii="Wingdings" w:hAnsi="Wingdings" w:cs="Wingdings"/>
      <w:sz w:val="20"/>
    </w:rPr>
  </w:style>
  <w:style w:type="character" w:customStyle="1" w:styleId="WW8Num12z0">
    <w:name w:val="WW8Num12z0"/>
    <w:qFormat/>
    <w:rPr>
      <w:rFonts w:ascii="Symbol" w:hAnsi="Symbol" w:cs="OpenSymbol;Arial Unicode MS"/>
    </w:rPr>
  </w:style>
  <w:style w:type="character" w:customStyle="1" w:styleId="WW8Num13z0">
    <w:name w:val="WW8Num13z0"/>
    <w:qFormat/>
    <w:rPr>
      <w:rFonts w:ascii="Symbol" w:hAnsi="Symbol" w:cs="Symbol"/>
      <w:sz w:val="20"/>
    </w:rPr>
  </w:style>
  <w:style w:type="character" w:customStyle="1" w:styleId="WW8Num13z1">
    <w:name w:val="WW8Num13z1"/>
    <w:qFormat/>
    <w:rPr>
      <w:rFonts w:ascii="Courier New" w:hAnsi="Courier New" w:cs="Courier New"/>
      <w:sz w:val="20"/>
    </w:rPr>
  </w:style>
  <w:style w:type="character" w:customStyle="1" w:styleId="WW8Num13z2">
    <w:name w:val="WW8Num13z2"/>
    <w:qFormat/>
    <w:rPr>
      <w:rFonts w:ascii="Wingdings" w:hAnsi="Wingdings" w:cs="Wingdings"/>
      <w:sz w:val="20"/>
    </w:rPr>
  </w:style>
  <w:style w:type="character" w:styleId="a5">
    <w:name w:val="Strong"/>
    <w:qFormat/>
    <w:rPr>
      <w:b/>
      <w:bCs/>
    </w:rPr>
  </w:style>
  <w:style w:type="character" w:customStyle="1" w:styleId="a6">
    <w:name w:val="Символ нумерації"/>
    <w:qFormat/>
  </w:style>
  <w:style w:type="character" w:styleId="a7">
    <w:name w:val="Hyperlink"/>
    <w:rPr>
      <w:rFonts w:cs="Times New Roman"/>
      <w:color w:val="0000FF"/>
      <w:u w:val="single"/>
    </w:rPr>
  </w:style>
  <w:style w:type="character" w:styleId="a8">
    <w:name w:val="FollowedHyperlink"/>
    <w:rPr>
      <w:color w:val="800080"/>
      <w:u w:val="single"/>
    </w:rPr>
  </w:style>
  <w:style w:type="character" w:customStyle="1" w:styleId="a9">
    <w:name w:val="Маркери"/>
    <w:qFormat/>
    <w:rPr>
      <w:rFonts w:ascii="OpenSymbol;Arial Unicode MS" w:eastAsia="OpenSymbol;Arial Unicode MS" w:hAnsi="OpenSymbol;Arial Unicode MS" w:cs="OpenSymbol;Arial Unicode MS"/>
    </w:rPr>
  </w:style>
  <w:style w:type="character" w:customStyle="1" w:styleId="1">
    <w:name w:val="Обычный (веб) Знак1"/>
    <w:qFormat/>
    <w:rPr>
      <w:rFonts w:ascii="Times New Roman" w:hAnsi="Times New Roman" w:cs="Times New Roman"/>
      <w:sz w:val="24"/>
      <w:lang w:val="uk-UA"/>
    </w:rPr>
  </w:style>
  <w:style w:type="character" w:customStyle="1" w:styleId="rvts9">
    <w:name w:val="rvts9"/>
    <w:basedOn w:val="a2"/>
    <w:qFormat/>
  </w:style>
  <w:style w:type="character" w:customStyle="1" w:styleId="rvts0">
    <w:name w:val="rvts0"/>
    <w:basedOn w:val="a2"/>
    <w:qFormat/>
  </w:style>
  <w:style w:type="character" w:customStyle="1" w:styleId="katex-mathml">
    <w:name w:val="katex-mathml"/>
    <w:basedOn w:val="a2"/>
    <w:qFormat/>
  </w:style>
  <w:style w:type="character" w:styleId="aa">
    <w:name w:val="Emphasis"/>
    <w:qFormat/>
    <w:rPr>
      <w:i/>
      <w:iCs/>
    </w:rPr>
  </w:style>
  <w:style w:type="character" w:customStyle="1" w:styleId="ab">
    <w:name w:val="Звичайний (веб) Знак"/>
    <w:qFormat/>
    <w:rPr>
      <w:rFonts w:ascii="Times New Roman" w:hAnsi="Times New Roman" w:cs="Times New Roman"/>
      <w:sz w:val="24"/>
      <w:lang w:val="uk-UA"/>
    </w:rPr>
  </w:style>
  <w:style w:type="character" w:customStyle="1" w:styleId="spanrvts0">
    <w:name w:val="span_rvts0"/>
    <w:qFormat/>
    <w:rPr>
      <w:rFonts w:ascii="Times New Roman" w:eastAsia="Times New Roman" w:hAnsi="Times New Roman" w:cs="Times New Roman"/>
      <w:b w:val="0"/>
      <w:bCs w:val="0"/>
      <w:i w:val="0"/>
      <w:iCs w:val="0"/>
      <w:sz w:val="24"/>
      <w:szCs w:val="24"/>
    </w:rPr>
  </w:style>
  <w:style w:type="character" w:customStyle="1" w:styleId="spanrvts23">
    <w:name w:val="span_rvts23"/>
    <w:qFormat/>
    <w:rPr>
      <w:rFonts w:ascii="Times New Roman" w:eastAsia="Times New Roman" w:hAnsi="Times New Roman" w:cs="Times New Roman"/>
      <w:b/>
      <w:bCs/>
      <w:i w:val="0"/>
      <w:iCs w:val="0"/>
      <w:sz w:val="32"/>
      <w:szCs w:val="32"/>
    </w:rPr>
  </w:style>
  <w:style w:type="paragraph" w:customStyle="1" w:styleId="a0">
    <w:name w:val="Заголовок"/>
    <w:basedOn w:val="a"/>
    <w:next w:val="a1"/>
    <w:qFormat/>
    <w:pPr>
      <w:keepNext/>
      <w:spacing w:before="240" w:after="120"/>
    </w:pPr>
    <w:rPr>
      <w:rFonts w:ascii="Liberation Sans;Arial" w:eastAsia="Microsoft YaHei" w:hAnsi="Liberation Sans;Arial"/>
      <w:sz w:val="28"/>
      <w:szCs w:val="28"/>
    </w:rPr>
  </w:style>
  <w:style w:type="paragraph" w:styleId="a1">
    <w:name w:val="Body Text"/>
    <w:basedOn w:val="a"/>
    <w:pPr>
      <w:spacing w:after="140" w:line="276" w:lineRule="auto"/>
    </w:pPr>
  </w:style>
  <w:style w:type="paragraph" w:styleId="ac">
    <w:name w:val="List"/>
    <w:basedOn w:val="a1"/>
  </w:style>
  <w:style w:type="paragraph" w:styleId="ad">
    <w:name w:val="caption"/>
    <w:basedOn w:val="a"/>
    <w:qFormat/>
    <w:pPr>
      <w:suppressLineNumbers/>
      <w:spacing w:before="120" w:after="120"/>
    </w:pPr>
    <w:rPr>
      <w:i/>
      <w:iCs/>
    </w:rPr>
  </w:style>
  <w:style w:type="paragraph" w:customStyle="1" w:styleId="ae">
    <w:name w:val="Покажчик"/>
    <w:basedOn w:val="a"/>
    <w:qFormat/>
    <w:pPr>
      <w:suppressLineNumbers/>
    </w:pPr>
  </w:style>
  <w:style w:type="paragraph" w:customStyle="1" w:styleId="Caption1">
    <w:name w:val="Caption1"/>
    <w:basedOn w:val="a"/>
    <w:qFormat/>
    <w:pPr>
      <w:suppressLineNumbers/>
      <w:spacing w:before="120" w:after="120"/>
    </w:pPr>
    <w:rPr>
      <w:i/>
      <w:iCs/>
    </w:rPr>
  </w:style>
  <w:style w:type="paragraph" w:customStyle="1" w:styleId="Caption11">
    <w:name w:val="Caption11"/>
    <w:basedOn w:val="a"/>
    <w:qFormat/>
    <w:pPr>
      <w:suppressLineNumbers/>
      <w:spacing w:before="120" w:after="120"/>
    </w:pPr>
    <w:rPr>
      <w:i/>
      <w:iCs/>
    </w:rPr>
  </w:style>
  <w:style w:type="paragraph" w:customStyle="1" w:styleId="Caption111">
    <w:name w:val="Caption111"/>
    <w:basedOn w:val="a"/>
    <w:qFormat/>
    <w:pPr>
      <w:suppressLineNumbers/>
      <w:spacing w:before="120" w:after="120"/>
    </w:pPr>
    <w:rPr>
      <w:i/>
      <w:iCs/>
    </w:rPr>
  </w:style>
  <w:style w:type="paragraph" w:customStyle="1" w:styleId="Caption1111">
    <w:name w:val="Caption1111"/>
    <w:basedOn w:val="a"/>
    <w:qFormat/>
    <w:pPr>
      <w:suppressLineNumbers/>
      <w:spacing w:before="120" w:after="120"/>
    </w:pPr>
    <w:rPr>
      <w:i/>
      <w:iCs/>
    </w:rPr>
  </w:style>
  <w:style w:type="paragraph" w:customStyle="1" w:styleId="Caption11111">
    <w:name w:val="Caption11111"/>
    <w:basedOn w:val="a"/>
    <w:qFormat/>
    <w:pPr>
      <w:suppressLineNumbers/>
      <w:spacing w:before="120" w:after="120"/>
    </w:pPr>
    <w:rPr>
      <w:i/>
      <w:iCs/>
    </w:rPr>
  </w:style>
  <w:style w:type="paragraph" w:customStyle="1" w:styleId="docdata">
    <w:name w:val="docdata"/>
    <w:basedOn w:val="a"/>
    <w:qFormat/>
    <w:pPr>
      <w:spacing w:before="280" w:after="280"/>
    </w:pPr>
    <w:rPr>
      <w:rFonts w:eastAsia="Calibri"/>
    </w:rPr>
  </w:style>
  <w:style w:type="paragraph" w:customStyle="1" w:styleId="af">
    <w:name w:val="Обычный (веб)"/>
    <w:basedOn w:val="a"/>
    <w:qFormat/>
    <w:pPr>
      <w:spacing w:before="280" w:after="280"/>
    </w:pPr>
    <w:rPr>
      <w:rFonts w:eastAsia="Calibri"/>
      <w:szCs w:val="20"/>
    </w:rPr>
  </w:style>
  <w:style w:type="paragraph" w:customStyle="1" w:styleId="af0">
    <w:name w:val="Абзац списка"/>
    <w:basedOn w:val="a"/>
    <w:qFormat/>
    <w:pPr>
      <w:spacing w:after="160" w:line="252" w:lineRule="auto"/>
      <w:ind w:left="720"/>
      <w:contextualSpacing/>
    </w:pPr>
    <w:rPr>
      <w:rFonts w:ascii="Calibri" w:eastAsia="Calibri" w:hAnsi="Calibri" w:cs="Calibri"/>
      <w:sz w:val="22"/>
      <w:szCs w:val="22"/>
    </w:rPr>
  </w:style>
  <w:style w:type="paragraph" w:customStyle="1" w:styleId="Default">
    <w:name w:val="Default"/>
    <w:qFormat/>
    <w:pPr>
      <w:autoSpaceDE w:val="0"/>
    </w:pPr>
    <w:rPr>
      <w:rFonts w:ascii="Times New Roman" w:eastAsia="Times New Roman" w:hAnsi="Times New Roman" w:cs="Times New Roman"/>
      <w:color w:val="000000"/>
      <w:kern w:val="2"/>
      <w:lang w:val="ru-RU" w:bidi="ar-SA"/>
    </w:rPr>
  </w:style>
  <w:style w:type="paragraph" w:styleId="af1">
    <w:name w:val="Normal (Web)"/>
    <w:basedOn w:val="a"/>
    <w:qFormat/>
    <w:pPr>
      <w:spacing w:before="280" w:after="280"/>
    </w:pPr>
    <w:rPr>
      <w:rFonts w:eastAsia="Calibri"/>
      <w:szCs w:val="20"/>
    </w:rPr>
  </w:style>
  <w:style w:type="paragraph" w:customStyle="1" w:styleId="af2">
    <w:name w:val="Вміст таблиці"/>
    <w:basedOn w:val="a"/>
    <w:qFormat/>
    <w:pPr>
      <w:widowControl w:val="0"/>
      <w:suppressLineNumbers/>
    </w:pPr>
  </w:style>
  <w:style w:type="paragraph" w:customStyle="1" w:styleId="af3">
    <w:name w:val="Заголовок таблиці"/>
    <w:basedOn w:val="af2"/>
    <w:qFormat/>
    <w:pPr>
      <w:jc w:val="center"/>
    </w:pPr>
    <w:rPr>
      <w:b/>
      <w:bCs/>
    </w:rPr>
  </w:style>
  <w:style w:type="paragraph" w:customStyle="1" w:styleId="af4">
    <w:name w:val="Горизонтальна лінія"/>
    <w:basedOn w:val="a"/>
    <w:next w:val="a1"/>
    <w:qFormat/>
    <w:pPr>
      <w:suppressLineNumbers/>
      <w:pBdr>
        <w:bottom w:val="double" w:sz="2" w:space="0" w:color="808080"/>
      </w:pBdr>
      <w:spacing w:after="283"/>
    </w:pPr>
    <w:rPr>
      <w:sz w:val="12"/>
      <w:szCs w:val="12"/>
    </w:rPr>
  </w:style>
  <w:style w:type="paragraph" w:customStyle="1" w:styleId="rvps2">
    <w:name w:val="rvps2"/>
    <w:basedOn w:val="a"/>
    <w:qFormat/>
    <w:pPr>
      <w:spacing w:before="280" w:after="280"/>
    </w:pPr>
    <w:rPr>
      <w:rFonts w:ascii="Times New Roman" w:eastAsia="Times New Roman" w:hAnsi="Times New Roman" w:cs="Times New Roman"/>
      <w:lang w:eastAsia="ru-RU"/>
    </w:rPr>
  </w:style>
  <w:style w:type="paragraph" w:styleId="af5">
    <w:name w:val="List Paragraph"/>
    <w:basedOn w:val="a"/>
    <w:qFormat/>
    <w:pPr>
      <w:spacing w:after="200"/>
      <w:ind w:left="720"/>
      <w:contextualSpacing/>
    </w:pPr>
  </w:style>
  <w:style w:type="paragraph" w:customStyle="1" w:styleId="af6">
    <w:name w:val="Цитата у блоці"/>
    <w:basedOn w:val="a"/>
    <w:qFormat/>
    <w:pPr>
      <w:spacing w:after="283"/>
      <w:ind w:left="567" w:right="567"/>
    </w:pPr>
  </w:style>
  <w:style w:type="paragraph" w:customStyle="1" w:styleId="af7">
    <w:name w:val="Верхній і нижній колонтитули"/>
    <w:basedOn w:val="a"/>
    <w:qFormat/>
    <w:pPr>
      <w:suppressLineNumbers/>
      <w:tabs>
        <w:tab w:val="center" w:pos="4744"/>
        <w:tab w:val="right" w:pos="9489"/>
      </w:tabs>
    </w:pPr>
  </w:style>
  <w:style w:type="paragraph" w:styleId="af8">
    <w:name w:val="footer"/>
    <w:basedOn w:val="af7"/>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ligazakon.ua/l_doc2.nsf/link1/an_167/ed_2021_08_01/pravo1/T012493.html?pravo=1" TargetMode="External"/><Relationship Id="rId18" Type="http://schemas.openxmlformats.org/officeDocument/2006/relationships/hyperlink" Target="https://zakon.rada.gov.ua/laws/show/3354-20" TargetMode="External"/><Relationship Id="rId3" Type="http://schemas.openxmlformats.org/officeDocument/2006/relationships/settings" Target="settings.xml"/><Relationship Id="rId21" Type="http://schemas.openxmlformats.org/officeDocument/2006/relationships/hyperlink" Target="https://me.gov.ua/Documents/Detail?lang=uk-UA&amp;id=99515de8-4512-4941-afaa-ca5887a9b4f4&amp;title=PerelikPriiniatnikhKrain" TargetMode="External"/><Relationship Id="rId7" Type="http://schemas.openxmlformats.org/officeDocument/2006/relationships/hyperlink" Target="https://zakon.rada.gov.ua/laws/show/749-2023-&#1087;" TargetMode="External"/><Relationship Id="rId12" Type="http://schemas.openxmlformats.org/officeDocument/2006/relationships/hyperlink" Target="http://search.ligazakon.ua/l_doc2.nsf/link1/an_242/ed_2023_05_02/pravo1/T233077.html?pravo=1" TargetMode="External"/><Relationship Id="rId17" Type="http://schemas.openxmlformats.org/officeDocument/2006/relationships/hyperlink" Target="https://zakon.rada.gov.ua/laws/show/254&#1082;/96-&#1074;&#1088;" TargetMode="External"/><Relationship Id="rId2" Type="http://schemas.openxmlformats.org/officeDocument/2006/relationships/styles" Target="styles.xml"/><Relationship Id="rId16" Type="http://schemas.openxmlformats.org/officeDocument/2006/relationships/hyperlink" Target="https://zakon.rada.gov.ua/laws/show/254&#1082;/96-&#1074;&#1088;" TargetMode="External"/><Relationship Id="rId20" Type="http://schemas.openxmlformats.org/officeDocument/2006/relationships/hyperlink" Target="https://zakon.rada.gov.ua/laws/show/984_037-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databot.com/c/34432514"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zakon.rada.gov.ua/laws/show/791-2018-&#1087;" TargetMode="External"/><Relationship Id="rId23" Type="http://schemas.openxmlformats.org/officeDocument/2006/relationships/fontTable" Target="fontTable.xml"/><Relationship Id="rId10" Type="http://schemas.openxmlformats.org/officeDocument/2006/relationships/hyperlink" Target="https://www/o&#1075;ee.com.ua" TargetMode="External"/><Relationship Id="rId19" Type="http://schemas.openxmlformats.org/officeDocument/2006/relationships/hyperlink" Target="https://zakon.rada.gov.ua/laws/show/791-2018-&#1087;" TargetMode="External"/><Relationship Id="rId4" Type="http://schemas.openxmlformats.org/officeDocument/2006/relationships/webSettings" Target="webSettings.xml"/><Relationship Id="rId9" Type="http://schemas.openxmlformats.org/officeDocument/2006/relationships/hyperlink" Target="https://opendatabot.com/c/34432514" TargetMode="External"/><Relationship Id="rId14" Type="http://schemas.openxmlformats.org/officeDocument/2006/relationships/hyperlink" Target="https://zakon.rada.gov.ua/laws/show/791-2018-&#108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48</Pages>
  <Words>80170</Words>
  <Characters>45698</Characters>
  <Application>Microsoft Office Word</Application>
  <DocSecurity>0</DocSecurity>
  <Lines>380</Lines>
  <Paragraphs>251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Дмитро</cp:lastModifiedBy>
  <cp:revision>2</cp:revision>
  <dcterms:created xsi:type="dcterms:W3CDTF">2025-07-29T11:44:00Z</dcterms:created>
  <dcterms:modified xsi:type="dcterms:W3CDTF">2025-07-29T11:44:00Z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2025-07-01T13:54:28Z</dcterms:created>
  <dc:creator/>
  <dc:description/>
  <dc:language>uk-UA</dc:language>
  <cp:lastModifiedBy/>
  <dcterms:modified xsi:type="dcterms:W3CDTF">2025-07-15T10:17:02Z</dcterms:modified>
  <cp:revision>97</cp:revision>
  <dc:subject/>
  <dc:title/>
</cp:coreProperties>
</file>